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66148" w14:textId="77777777" w:rsidR="0079727E" w:rsidRPr="002634E9" w:rsidRDefault="0079727E" w:rsidP="0079727E">
      <w:pPr>
        <w:jc w:val="both"/>
        <w:rPr>
          <w:rFonts w:ascii="Cambria" w:hAnsi="Cambria" w:cs="Univers"/>
          <w:b/>
          <w:bCs/>
          <w:sz w:val="22"/>
          <w:szCs w:val="22"/>
          <w:lang w:val="es-ES_tradnl"/>
        </w:rPr>
      </w:pPr>
      <w:r w:rsidRPr="002634E9">
        <w:rPr>
          <w:rFonts w:ascii="Cambria" w:hAnsi="Cambria"/>
          <w:noProof/>
        </w:rPr>
        <mc:AlternateContent>
          <mc:Choice Requires="wps">
            <w:drawing>
              <wp:anchor distT="0" distB="0" distL="114300" distR="114300" simplePos="0" relativeHeight="251659264" behindDoc="0" locked="0" layoutInCell="1" allowOverlap="1" wp14:anchorId="19EBE0B7" wp14:editId="09187EC3">
                <wp:simplePos x="0" y="0"/>
                <wp:positionH relativeFrom="column">
                  <wp:posOffset>-415925</wp:posOffset>
                </wp:positionH>
                <wp:positionV relativeFrom="paragraph">
                  <wp:posOffset>-439420</wp:posOffset>
                </wp:positionV>
                <wp:extent cx="1543050" cy="9096375"/>
                <wp:effectExtent l="0" t="0" r="0" b="0"/>
                <wp:wrapNone/>
                <wp:docPr id="13419889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BE7DB" id="Rectangle 8"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2634E9">
        <w:rPr>
          <w:rFonts w:ascii="Cambria" w:hAnsi="Cambria"/>
          <w:noProof/>
        </w:rPr>
        <mc:AlternateContent>
          <mc:Choice Requires="wps">
            <w:drawing>
              <wp:anchor distT="0" distB="0" distL="114300" distR="114300" simplePos="0" relativeHeight="251663360" behindDoc="0" locked="0" layoutInCell="1" allowOverlap="1" wp14:anchorId="0BC3ADC0" wp14:editId="6CED46FC">
                <wp:simplePos x="0" y="0"/>
                <wp:positionH relativeFrom="column">
                  <wp:posOffset>1282065</wp:posOffset>
                </wp:positionH>
                <wp:positionV relativeFrom="paragraph">
                  <wp:posOffset>-424180</wp:posOffset>
                </wp:positionV>
                <wp:extent cx="5248275" cy="902335"/>
                <wp:effectExtent l="0" t="0" r="0" b="0"/>
                <wp:wrapNone/>
                <wp:docPr id="15615922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7787A" w14:textId="77777777" w:rsidR="0079727E" w:rsidRDefault="0079727E" w:rsidP="0079727E">
                            <w:r>
                              <w:rPr>
                                <w:noProof/>
                              </w:rPr>
                              <w:drawing>
                                <wp:inline distT="0" distB="0" distL="0" distR="0" wp14:anchorId="287D16D5" wp14:editId="61E1BFE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3ADC0"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4E97787A" w14:textId="77777777" w:rsidR="0079727E" w:rsidRDefault="0079727E" w:rsidP="0079727E">
                      <w:r>
                        <w:rPr>
                          <w:noProof/>
                        </w:rPr>
                        <w:drawing>
                          <wp:inline distT="0" distB="0" distL="0" distR="0" wp14:anchorId="287D16D5" wp14:editId="61E1BFE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F3EDBC0" w14:textId="77777777" w:rsidR="0079727E" w:rsidRPr="002634E9" w:rsidRDefault="0079727E" w:rsidP="0079727E">
      <w:pPr>
        <w:tabs>
          <w:tab w:val="center" w:pos="5400"/>
        </w:tabs>
        <w:suppressAutoHyphens/>
        <w:jc w:val="both"/>
        <w:rPr>
          <w:rFonts w:ascii="Cambria" w:hAnsi="Cambria"/>
          <w:sz w:val="22"/>
          <w:szCs w:val="22"/>
          <w:lang w:val="es-ES"/>
        </w:rPr>
      </w:pPr>
    </w:p>
    <w:p w14:paraId="1981315D" w14:textId="77777777" w:rsidR="0079727E" w:rsidRPr="002634E9" w:rsidRDefault="0079727E" w:rsidP="0079727E">
      <w:pPr>
        <w:tabs>
          <w:tab w:val="center" w:pos="5400"/>
        </w:tabs>
        <w:suppressAutoHyphens/>
        <w:jc w:val="both"/>
        <w:rPr>
          <w:rFonts w:ascii="Cambria" w:hAnsi="Cambria"/>
          <w:sz w:val="22"/>
          <w:szCs w:val="22"/>
          <w:lang w:val="es-ES"/>
        </w:rPr>
      </w:pPr>
    </w:p>
    <w:p w14:paraId="0C4F83BF" w14:textId="77777777" w:rsidR="0079727E" w:rsidRPr="002634E9" w:rsidRDefault="0079727E" w:rsidP="0079727E">
      <w:pPr>
        <w:tabs>
          <w:tab w:val="center" w:pos="5400"/>
        </w:tabs>
        <w:suppressAutoHyphens/>
        <w:rPr>
          <w:rFonts w:ascii="Cambria" w:hAnsi="Cambria"/>
          <w:sz w:val="22"/>
          <w:szCs w:val="22"/>
          <w:lang w:val="es-ES_tradnl"/>
        </w:rPr>
      </w:pPr>
    </w:p>
    <w:p w14:paraId="617DEA63" w14:textId="77777777" w:rsidR="0079727E" w:rsidRPr="002634E9" w:rsidRDefault="0079727E" w:rsidP="0079727E">
      <w:pPr>
        <w:tabs>
          <w:tab w:val="center" w:pos="5400"/>
        </w:tabs>
        <w:suppressAutoHyphens/>
        <w:rPr>
          <w:rFonts w:ascii="Cambria" w:hAnsi="Cambria"/>
          <w:sz w:val="22"/>
          <w:szCs w:val="22"/>
          <w:lang w:val="es-ES_tradnl"/>
        </w:rPr>
      </w:pPr>
    </w:p>
    <w:p w14:paraId="3695B40D" w14:textId="77777777" w:rsidR="0079727E" w:rsidRPr="002634E9" w:rsidRDefault="0079727E" w:rsidP="0079727E">
      <w:pPr>
        <w:tabs>
          <w:tab w:val="center" w:pos="5400"/>
        </w:tabs>
        <w:suppressAutoHyphens/>
        <w:rPr>
          <w:rFonts w:ascii="Cambria" w:hAnsi="Cambria"/>
          <w:sz w:val="22"/>
          <w:szCs w:val="22"/>
          <w:lang w:val="es-ES_tradnl"/>
        </w:rPr>
      </w:pPr>
    </w:p>
    <w:p w14:paraId="282939A1" w14:textId="77777777" w:rsidR="0079727E" w:rsidRPr="002634E9" w:rsidRDefault="0079727E" w:rsidP="0079727E">
      <w:pPr>
        <w:tabs>
          <w:tab w:val="center" w:pos="5400"/>
        </w:tabs>
        <w:suppressAutoHyphens/>
        <w:jc w:val="center"/>
        <w:rPr>
          <w:rFonts w:ascii="Cambria" w:hAnsi="Cambria"/>
          <w:sz w:val="22"/>
          <w:szCs w:val="22"/>
          <w:lang w:val="es-ES_tradnl"/>
        </w:rPr>
      </w:pPr>
    </w:p>
    <w:p w14:paraId="5094A656" w14:textId="77777777" w:rsidR="0079727E" w:rsidRPr="002634E9" w:rsidRDefault="0079727E" w:rsidP="0079727E">
      <w:pPr>
        <w:tabs>
          <w:tab w:val="center" w:pos="5400"/>
        </w:tabs>
        <w:suppressAutoHyphens/>
        <w:jc w:val="center"/>
        <w:rPr>
          <w:rFonts w:ascii="Cambria" w:hAnsi="Cambria"/>
          <w:sz w:val="22"/>
          <w:szCs w:val="22"/>
          <w:lang w:val="es-ES_tradnl"/>
        </w:rPr>
      </w:pPr>
    </w:p>
    <w:p w14:paraId="71BE0AB4" w14:textId="77777777" w:rsidR="0079727E" w:rsidRPr="002634E9" w:rsidRDefault="0079727E" w:rsidP="0079727E">
      <w:pPr>
        <w:tabs>
          <w:tab w:val="center" w:pos="5400"/>
        </w:tabs>
        <w:suppressAutoHyphens/>
        <w:jc w:val="center"/>
        <w:rPr>
          <w:rFonts w:ascii="Cambria" w:hAnsi="Cambria"/>
          <w:sz w:val="22"/>
          <w:szCs w:val="22"/>
          <w:lang w:val="es-ES_tradnl"/>
        </w:rPr>
      </w:pPr>
    </w:p>
    <w:p w14:paraId="22AD96F3" w14:textId="77777777" w:rsidR="0079727E" w:rsidRPr="002634E9" w:rsidRDefault="0079727E" w:rsidP="0079727E">
      <w:pPr>
        <w:tabs>
          <w:tab w:val="center" w:pos="5400"/>
        </w:tabs>
        <w:suppressAutoHyphens/>
        <w:jc w:val="center"/>
        <w:rPr>
          <w:rFonts w:ascii="Cambria" w:hAnsi="Cambria"/>
          <w:sz w:val="22"/>
          <w:szCs w:val="22"/>
          <w:lang w:val="es-ES_tradnl"/>
        </w:rPr>
      </w:pPr>
    </w:p>
    <w:p w14:paraId="7884AFFB" w14:textId="77777777" w:rsidR="0079727E" w:rsidRPr="002634E9" w:rsidRDefault="0079727E" w:rsidP="0079727E">
      <w:pPr>
        <w:tabs>
          <w:tab w:val="center" w:pos="5400"/>
        </w:tabs>
        <w:suppressAutoHyphens/>
        <w:jc w:val="center"/>
        <w:rPr>
          <w:rFonts w:ascii="Cambria" w:hAnsi="Cambria"/>
          <w:sz w:val="22"/>
          <w:szCs w:val="22"/>
          <w:lang w:val="es-ES_tradnl"/>
        </w:rPr>
      </w:pPr>
    </w:p>
    <w:p w14:paraId="156029DF" w14:textId="77777777" w:rsidR="0079727E" w:rsidRPr="002634E9" w:rsidRDefault="0079727E" w:rsidP="0079727E">
      <w:pPr>
        <w:tabs>
          <w:tab w:val="center" w:pos="5400"/>
        </w:tabs>
        <w:suppressAutoHyphens/>
        <w:jc w:val="center"/>
        <w:rPr>
          <w:rFonts w:ascii="Cambria" w:hAnsi="Cambria"/>
          <w:sz w:val="22"/>
          <w:szCs w:val="22"/>
          <w:lang w:val="es-ES_tradnl"/>
        </w:rPr>
      </w:pPr>
    </w:p>
    <w:p w14:paraId="253302E4" w14:textId="77777777" w:rsidR="0079727E" w:rsidRPr="002634E9" w:rsidRDefault="0079727E" w:rsidP="0079727E">
      <w:pPr>
        <w:tabs>
          <w:tab w:val="center" w:pos="5400"/>
        </w:tabs>
        <w:suppressAutoHyphens/>
        <w:jc w:val="center"/>
        <w:rPr>
          <w:rFonts w:ascii="Cambria" w:hAnsi="Cambria"/>
          <w:sz w:val="22"/>
          <w:szCs w:val="22"/>
          <w:lang w:val="es-ES_tradnl"/>
        </w:rPr>
      </w:pPr>
    </w:p>
    <w:p w14:paraId="3102A51E" w14:textId="77777777" w:rsidR="0079727E" w:rsidRPr="002634E9" w:rsidRDefault="0079727E" w:rsidP="0079727E">
      <w:pPr>
        <w:tabs>
          <w:tab w:val="center" w:pos="5400"/>
        </w:tabs>
        <w:suppressAutoHyphens/>
        <w:jc w:val="center"/>
        <w:rPr>
          <w:rFonts w:ascii="Cambria" w:hAnsi="Cambria"/>
          <w:sz w:val="22"/>
          <w:szCs w:val="22"/>
          <w:lang w:val="es-ES_tradnl"/>
        </w:rPr>
      </w:pPr>
      <w:r w:rsidRPr="002634E9">
        <w:rPr>
          <w:rFonts w:ascii="Cambria" w:hAnsi="Cambria"/>
          <w:noProof/>
        </w:rPr>
        <mc:AlternateContent>
          <mc:Choice Requires="wps">
            <w:drawing>
              <wp:anchor distT="0" distB="0" distL="114300" distR="114300" simplePos="0" relativeHeight="251660288" behindDoc="0" locked="0" layoutInCell="1" allowOverlap="1" wp14:anchorId="65C92024" wp14:editId="6FE2E2D0">
                <wp:simplePos x="0" y="0"/>
                <wp:positionH relativeFrom="column">
                  <wp:posOffset>1352550</wp:posOffset>
                </wp:positionH>
                <wp:positionV relativeFrom="paragraph">
                  <wp:posOffset>107315</wp:posOffset>
                </wp:positionV>
                <wp:extent cx="4441190" cy="2181225"/>
                <wp:effectExtent l="0" t="0" r="0" b="0"/>
                <wp:wrapNone/>
                <wp:docPr id="3637116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C92B5" w14:textId="1D31CEB2" w:rsidR="0079727E" w:rsidRPr="001220E2" w:rsidRDefault="0079727E" w:rsidP="0079727E">
                            <w:pPr>
                              <w:spacing w:line="276" w:lineRule="auto"/>
                              <w:rPr>
                                <w:rFonts w:ascii="Cambria" w:hAnsi="Cambria" w:cs="Arial"/>
                                <w:b/>
                                <w:bCs/>
                                <w:color w:val="0D0D0D" w:themeColor="text1" w:themeTint="F2"/>
                                <w:sz w:val="36"/>
                                <w:szCs w:val="22"/>
                                <w:lang w:val="es-ES_tradnl"/>
                              </w:rPr>
                            </w:pPr>
                            <w:r w:rsidRPr="002634E9">
                              <w:rPr>
                                <w:rFonts w:ascii="Cambria" w:hAnsi="Cambria" w:cs="Arial"/>
                                <w:b/>
                                <w:bCs/>
                                <w:color w:val="0D0D0D" w:themeColor="text1" w:themeTint="F2"/>
                                <w:sz w:val="36"/>
                                <w:szCs w:val="22"/>
                                <w:lang w:val="es-ES_tradnl"/>
                              </w:rPr>
                              <w:t>INF</w:t>
                            </w:r>
                            <w:r w:rsidRPr="001220E2">
                              <w:rPr>
                                <w:rFonts w:ascii="Cambria" w:hAnsi="Cambria" w:cs="Arial"/>
                                <w:b/>
                                <w:bCs/>
                                <w:color w:val="0D0D0D" w:themeColor="text1" w:themeTint="F2"/>
                                <w:sz w:val="36"/>
                                <w:szCs w:val="22"/>
                                <w:lang w:val="es-ES_tradnl"/>
                              </w:rPr>
                              <w:t xml:space="preserve">ORME </w:t>
                            </w:r>
                            <w:r w:rsidRPr="001220E2">
                              <w:rPr>
                                <w:rFonts w:ascii="Cambria" w:hAnsi="Cambria" w:cs="Arial"/>
                                <w:b/>
                                <w:bCs/>
                                <w:color w:val="0D0D0D" w:themeColor="text1" w:themeTint="F2"/>
                                <w:sz w:val="36"/>
                                <w:szCs w:val="40"/>
                                <w:lang w:val="es-ES_tradnl"/>
                              </w:rPr>
                              <w:t>No.</w:t>
                            </w:r>
                            <w:r w:rsidRPr="001220E2">
                              <w:rPr>
                                <w:rFonts w:ascii="Cambria" w:hAnsi="Cambria" w:cs="Arial"/>
                                <w:b/>
                                <w:bCs/>
                                <w:color w:val="0D0D0D" w:themeColor="text1" w:themeTint="F2"/>
                                <w:sz w:val="36"/>
                                <w:szCs w:val="22"/>
                                <w:lang w:val="es-ES_tradnl"/>
                              </w:rPr>
                              <w:t xml:space="preserve"> </w:t>
                            </w:r>
                            <w:r w:rsidR="00897807">
                              <w:rPr>
                                <w:rFonts w:ascii="Cambria" w:hAnsi="Cambria" w:cs="Arial"/>
                                <w:b/>
                                <w:bCs/>
                                <w:color w:val="0D0D0D" w:themeColor="text1" w:themeTint="F2"/>
                                <w:sz w:val="36"/>
                                <w:szCs w:val="22"/>
                                <w:lang w:val="es-ES_tradnl"/>
                              </w:rPr>
                              <w:t>30</w:t>
                            </w:r>
                            <w:r w:rsidRPr="001220E2">
                              <w:rPr>
                                <w:rFonts w:ascii="Cambria" w:hAnsi="Cambria" w:cs="Arial"/>
                                <w:b/>
                                <w:bCs/>
                                <w:color w:val="0D0D0D" w:themeColor="text1" w:themeTint="F2"/>
                                <w:sz w:val="36"/>
                                <w:szCs w:val="22"/>
                                <w:lang w:val="es-ES_tradnl"/>
                              </w:rPr>
                              <w:t>/24</w:t>
                            </w:r>
                          </w:p>
                          <w:p w14:paraId="27E4F8A8" w14:textId="030354F5" w:rsidR="0079727E" w:rsidRPr="001220E2" w:rsidRDefault="0079727E" w:rsidP="0079727E">
                            <w:pPr>
                              <w:spacing w:line="276" w:lineRule="auto"/>
                              <w:rPr>
                                <w:rFonts w:ascii="Cambria" w:hAnsi="Cambria" w:cs="Arial"/>
                                <w:b/>
                                <w:color w:val="0D0D0D" w:themeColor="text1" w:themeTint="F2"/>
                                <w:sz w:val="36"/>
                                <w:szCs w:val="22"/>
                                <w:lang w:val="es-ES_tradnl"/>
                              </w:rPr>
                            </w:pPr>
                            <w:r w:rsidRPr="001220E2">
                              <w:rPr>
                                <w:rFonts w:ascii="Cambria" w:hAnsi="Cambria" w:cs="Arial"/>
                                <w:b/>
                                <w:color w:val="0D0D0D" w:themeColor="text1" w:themeTint="F2"/>
                                <w:sz w:val="36"/>
                                <w:szCs w:val="22"/>
                                <w:lang w:val="es-ES_tradnl"/>
                              </w:rPr>
                              <w:t>CASO 14.739</w:t>
                            </w:r>
                          </w:p>
                          <w:p w14:paraId="162402C6" w14:textId="77777777" w:rsidR="0079727E" w:rsidRPr="002634E9" w:rsidRDefault="0079727E" w:rsidP="0079727E">
                            <w:pPr>
                              <w:spacing w:line="276" w:lineRule="auto"/>
                              <w:rPr>
                                <w:rFonts w:ascii="Cambria" w:hAnsi="Cambria" w:cs="Arial"/>
                                <w:color w:val="0D0D0D" w:themeColor="text1" w:themeTint="F2"/>
                                <w:szCs w:val="22"/>
                                <w:lang w:val="es-ES_tradnl"/>
                              </w:rPr>
                            </w:pPr>
                            <w:r w:rsidRPr="001220E2">
                              <w:rPr>
                                <w:rFonts w:ascii="Cambria" w:hAnsi="Cambria" w:cs="Arial"/>
                                <w:color w:val="0D0D0D" w:themeColor="text1" w:themeTint="F2"/>
                                <w:szCs w:val="22"/>
                                <w:lang w:val="es-ES_tradnl"/>
                              </w:rPr>
                              <w:t>INFORME DE SOLUCIÓN AMISTOSA</w:t>
                            </w:r>
                            <w:r w:rsidRPr="002634E9">
                              <w:rPr>
                                <w:rFonts w:ascii="Cambria" w:hAnsi="Cambria" w:cs="Arial"/>
                                <w:color w:val="0D0D0D" w:themeColor="text1" w:themeTint="F2"/>
                                <w:szCs w:val="22"/>
                                <w:lang w:val="es-ES_tradnl"/>
                              </w:rPr>
                              <w:t xml:space="preserve"> </w:t>
                            </w:r>
                            <w:bookmarkStart w:id="0" w:name="_ftnref1"/>
                          </w:p>
                          <w:p w14:paraId="7E8B332D" w14:textId="77777777" w:rsidR="0079727E" w:rsidRPr="002634E9" w:rsidRDefault="0079727E" w:rsidP="0079727E">
                            <w:pPr>
                              <w:spacing w:line="276" w:lineRule="auto"/>
                              <w:rPr>
                                <w:rFonts w:ascii="Cambria" w:hAnsi="Cambria" w:cs="Arial"/>
                                <w:color w:val="0D0D0D" w:themeColor="text1" w:themeTint="F2"/>
                                <w:szCs w:val="22"/>
                                <w:lang w:val="es-ES_tradnl"/>
                              </w:rPr>
                            </w:pPr>
                          </w:p>
                          <w:p w14:paraId="3D374FF7" w14:textId="5B1C995E" w:rsidR="0079727E" w:rsidRPr="002634E9" w:rsidRDefault="0079727E" w:rsidP="0079727E">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MARY BEATRIZ GUERRA PEÑA</w:t>
                            </w:r>
                          </w:p>
                          <w:bookmarkEnd w:id="0"/>
                          <w:p w14:paraId="0E039212" w14:textId="77777777" w:rsidR="0079727E" w:rsidRPr="002634E9" w:rsidRDefault="0079727E" w:rsidP="0079727E">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3A078020" w14:textId="77777777" w:rsidR="0079727E" w:rsidRPr="00AE5488" w:rsidRDefault="0079727E" w:rsidP="0079727E">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2024" id="Text Box 6"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2C8C92B5" w14:textId="1D31CEB2" w:rsidR="0079727E" w:rsidRPr="001220E2" w:rsidRDefault="0079727E" w:rsidP="0079727E">
                      <w:pPr>
                        <w:spacing w:line="276" w:lineRule="auto"/>
                        <w:rPr>
                          <w:rFonts w:ascii="Cambria" w:hAnsi="Cambria" w:cs="Arial"/>
                          <w:b/>
                          <w:bCs/>
                          <w:color w:val="0D0D0D" w:themeColor="text1" w:themeTint="F2"/>
                          <w:sz w:val="36"/>
                          <w:szCs w:val="22"/>
                          <w:lang w:val="es-ES_tradnl"/>
                        </w:rPr>
                      </w:pPr>
                      <w:r w:rsidRPr="002634E9">
                        <w:rPr>
                          <w:rFonts w:ascii="Cambria" w:hAnsi="Cambria" w:cs="Arial"/>
                          <w:b/>
                          <w:bCs/>
                          <w:color w:val="0D0D0D" w:themeColor="text1" w:themeTint="F2"/>
                          <w:sz w:val="36"/>
                          <w:szCs w:val="22"/>
                          <w:lang w:val="es-ES_tradnl"/>
                        </w:rPr>
                        <w:t>INF</w:t>
                      </w:r>
                      <w:r w:rsidRPr="001220E2">
                        <w:rPr>
                          <w:rFonts w:ascii="Cambria" w:hAnsi="Cambria" w:cs="Arial"/>
                          <w:b/>
                          <w:bCs/>
                          <w:color w:val="0D0D0D" w:themeColor="text1" w:themeTint="F2"/>
                          <w:sz w:val="36"/>
                          <w:szCs w:val="22"/>
                          <w:lang w:val="es-ES_tradnl"/>
                        </w:rPr>
                        <w:t xml:space="preserve">ORME </w:t>
                      </w:r>
                      <w:r w:rsidRPr="001220E2">
                        <w:rPr>
                          <w:rFonts w:ascii="Cambria" w:hAnsi="Cambria" w:cs="Arial"/>
                          <w:b/>
                          <w:bCs/>
                          <w:color w:val="0D0D0D" w:themeColor="text1" w:themeTint="F2"/>
                          <w:sz w:val="36"/>
                          <w:szCs w:val="40"/>
                          <w:lang w:val="es-ES_tradnl"/>
                        </w:rPr>
                        <w:t>No.</w:t>
                      </w:r>
                      <w:r w:rsidRPr="001220E2">
                        <w:rPr>
                          <w:rFonts w:ascii="Cambria" w:hAnsi="Cambria" w:cs="Arial"/>
                          <w:b/>
                          <w:bCs/>
                          <w:color w:val="0D0D0D" w:themeColor="text1" w:themeTint="F2"/>
                          <w:sz w:val="36"/>
                          <w:szCs w:val="22"/>
                          <w:lang w:val="es-ES_tradnl"/>
                        </w:rPr>
                        <w:t xml:space="preserve"> </w:t>
                      </w:r>
                      <w:r w:rsidR="00897807">
                        <w:rPr>
                          <w:rFonts w:ascii="Cambria" w:hAnsi="Cambria" w:cs="Arial"/>
                          <w:b/>
                          <w:bCs/>
                          <w:color w:val="0D0D0D" w:themeColor="text1" w:themeTint="F2"/>
                          <w:sz w:val="36"/>
                          <w:szCs w:val="22"/>
                          <w:lang w:val="es-ES_tradnl"/>
                        </w:rPr>
                        <w:t>30</w:t>
                      </w:r>
                      <w:r w:rsidRPr="001220E2">
                        <w:rPr>
                          <w:rFonts w:ascii="Cambria" w:hAnsi="Cambria" w:cs="Arial"/>
                          <w:b/>
                          <w:bCs/>
                          <w:color w:val="0D0D0D" w:themeColor="text1" w:themeTint="F2"/>
                          <w:sz w:val="36"/>
                          <w:szCs w:val="22"/>
                          <w:lang w:val="es-ES_tradnl"/>
                        </w:rPr>
                        <w:t>/24</w:t>
                      </w:r>
                    </w:p>
                    <w:p w14:paraId="27E4F8A8" w14:textId="030354F5" w:rsidR="0079727E" w:rsidRPr="001220E2" w:rsidRDefault="0079727E" w:rsidP="0079727E">
                      <w:pPr>
                        <w:spacing w:line="276" w:lineRule="auto"/>
                        <w:rPr>
                          <w:rFonts w:ascii="Cambria" w:hAnsi="Cambria" w:cs="Arial"/>
                          <w:b/>
                          <w:color w:val="0D0D0D" w:themeColor="text1" w:themeTint="F2"/>
                          <w:sz w:val="36"/>
                          <w:szCs w:val="22"/>
                          <w:lang w:val="es-ES_tradnl"/>
                        </w:rPr>
                      </w:pPr>
                      <w:r w:rsidRPr="001220E2">
                        <w:rPr>
                          <w:rFonts w:ascii="Cambria" w:hAnsi="Cambria" w:cs="Arial"/>
                          <w:b/>
                          <w:color w:val="0D0D0D" w:themeColor="text1" w:themeTint="F2"/>
                          <w:sz w:val="36"/>
                          <w:szCs w:val="22"/>
                          <w:lang w:val="es-ES_tradnl"/>
                        </w:rPr>
                        <w:t>CASO 14.739</w:t>
                      </w:r>
                    </w:p>
                    <w:p w14:paraId="162402C6" w14:textId="77777777" w:rsidR="0079727E" w:rsidRPr="002634E9" w:rsidRDefault="0079727E" w:rsidP="0079727E">
                      <w:pPr>
                        <w:spacing w:line="276" w:lineRule="auto"/>
                        <w:rPr>
                          <w:rFonts w:ascii="Cambria" w:hAnsi="Cambria" w:cs="Arial"/>
                          <w:color w:val="0D0D0D" w:themeColor="text1" w:themeTint="F2"/>
                          <w:szCs w:val="22"/>
                          <w:lang w:val="es-ES_tradnl"/>
                        </w:rPr>
                      </w:pPr>
                      <w:r w:rsidRPr="001220E2">
                        <w:rPr>
                          <w:rFonts w:ascii="Cambria" w:hAnsi="Cambria" w:cs="Arial"/>
                          <w:color w:val="0D0D0D" w:themeColor="text1" w:themeTint="F2"/>
                          <w:szCs w:val="22"/>
                          <w:lang w:val="es-ES_tradnl"/>
                        </w:rPr>
                        <w:t>INFORME DE SOLUCIÓN AMISTOSA</w:t>
                      </w:r>
                      <w:r w:rsidRPr="002634E9">
                        <w:rPr>
                          <w:rFonts w:ascii="Cambria" w:hAnsi="Cambria" w:cs="Arial"/>
                          <w:color w:val="0D0D0D" w:themeColor="text1" w:themeTint="F2"/>
                          <w:szCs w:val="22"/>
                          <w:lang w:val="es-ES_tradnl"/>
                        </w:rPr>
                        <w:t xml:space="preserve"> </w:t>
                      </w:r>
                      <w:bookmarkStart w:id="1" w:name="_ftnref1"/>
                    </w:p>
                    <w:p w14:paraId="7E8B332D" w14:textId="77777777" w:rsidR="0079727E" w:rsidRPr="002634E9" w:rsidRDefault="0079727E" w:rsidP="0079727E">
                      <w:pPr>
                        <w:spacing w:line="276" w:lineRule="auto"/>
                        <w:rPr>
                          <w:rFonts w:ascii="Cambria" w:hAnsi="Cambria" w:cs="Arial"/>
                          <w:color w:val="0D0D0D" w:themeColor="text1" w:themeTint="F2"/>
                          <w:szCs w:val="22"/>
                          <w:lang w:val="es-ES_tradnl"/>
                        </w:rPr>
                      </w:pPr>
                    </w:p>
                    <w:p w14:paraId="3D374FF7" w14:textId="5B1C995E" w:rsidR="0079727E" w:rsidRPr="002634E9" w:rsidRDefault="0079727E" w:rsidP="0079727E">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MARY BEATRIZ GUERRA PEÑA</w:t>
                      </w:r>
                    </w:p>
                    <w:bookmarkEnd w:id="1"/>
                    <w:p w14:paraId="0E039212" w14:textId="77777777" w:rsidR="0079727E" w:rsidRPr="002634E9" w:rsidRDefault="0079727E" w:rsidP="0079727E">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3A078020" w14:textId="77777777" w:rsidR="0079727E" w:rsidRPr="00AE5488" w:rsidRDefault="0079727E" w:rsidP="0079727E">
                      <w:pPr>
                        <w:rPr>
                          <w:color w:val="0D0D0D" w:themeColor="text1" w:themeTint="F2"/>
                          <w:lang w:val="es-ES_tradnl"/>
                        </w:rPr>
                      </w:pPr>
                    </w:p>
                  </w:txbxContent>
                </v:textbox>
              </v:shape>
            </w:pict>
          </mc:Fallback>
        </mc:AlternateContent>
      </w:r>
      <w:r w:rsidRPr="002634E9">
        <w:rPr>
          <w:rFonts w:ascii="Cambria" w:hAnsi="Cambria"/>
          <w:noProof/>
        </w:rPr>
        <mc:AlternateContent>
          <mc:Choice Requires="wps">
            <w:drawing>
              <wp:anchor distT="0" distB="0" distL="114300" distR="114300" simplePos="0" relativeHeight="251662336" behindDoc="0" locked="0" layoutInCell="1" allowOverlap="1" wp14:anchorId="6E242851" wp14:editId="7C2B94D9">
                <wp:simplePos x="0" y="0"/>
                <wp:positionH relativeFrom="column">
                  <wp:posOffset>-342900</wp:posOffset>
                </wp:positionH>
                <wp:positionV relativeFrom="paragraph">
                  <wp:posOffset>164465</wp:posOffset>
                </wp:positionV>
                <wp:extent cx="1390650" cy="1377315"/>
                <wp:effectExtent l="0" t="0" r="0" b="0"/>
                <wp:wrapNone/>
                <wp:docPr id="18489826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D6282" w14:textId="6AA9EC2C" w:rsidR="0079727E" w:rsidRPr="001220E2" w:rsidRDefault="0079727E" w:rsidP="0079727E">
                            <w:pPr>
                              <w:spacing w:line="276" w:lineRule="auto"/>
                              <w:jc w:val="right"/>
                              <w:rPr>
                                <w:rFonts w:asciiTheme="minorHAnsi" w:hAnsiTheme="minorHAnsi"/>
                                <w:color w:val="FFFFFF" w:themeColor="background1"/>
                                <w:sz w:val="22"/>
                                <w:lang w:val="es-US"/>
                              </w:rPr>
                            </w:pPr>
                            <w:r w:rsidRPr="001220E2">
                              <w:rPr>
                                <w:rFonts w:asciiTheme="minorHAnsi" w:hAnsiTheme="minorHAnsi"/>
                                <w:color w:val="FFFFFF" w:themeColor="background1"/>
                                <w:sz w:val="22"/>
                                <w:lang w:val="es-US"/>
                              </w:rPr>
                              <w:t>OEA/</w:t>
                            </w:r>
                            <w:proofErr w:type="spellStart"/>
                            <w:r w:rsidRPr="001220E2">
                              <w:rPr>
                                <w:rFonts w:asciiTheme="minorHAnsi" w:hAnsiTheme="minorHAnsi"/>
                                <w:color w:val="FFFFFF" w:themeColor="background1"/>
                                <w:sz w:val="22"/>
                                <w:lang w:val="es-US"/>
                              </w:rPr>
                              <w:t>Ser.L</w:t>
                            </w:r>
                            <w:proofErr w:type="spellEnd"/>
                            <w:r w:rsidRPr="001220E2">
                              <w:rPr>
                                <w:rFonts w:asciiTheme="minorHAnsi" w:hAnsiTheme="minorHAnsi"/>
                                <w:color w:val="FFFFFF" w:themeColor="background1"/>
                                <w:sz w:val="22"/>
                                <w:lang w:val="es-US"/>
                              </w:rPr>
                              <w:t>/V/II</w:t>
                            </w:r>
                          </w:p>
                          <w:p w14:paraId="1038E747" w14:textId="571D7927" w:rsidR="0079727E" w:rsidRPr="001220E2" w:rsidRDefault="0079727E" w:rsidP="0079727E">
                            <w:pPr>
                              <w:spacing w:line="276" w:lineRule="auto"/>
                              <w:jc w:val="right"/>
                              <w:rPr>
                                <w:rFonts w:asciiTheme="minorHAnsi" w:hAnsiTheme="minorHAnsi"/>
                                <w:color w:val="FFFFFF" w:themeColor="background1"/>
                                <w:sz w:val="22"/>
                                <w:lang w:val="es-US"/>
                              </w:rPr>
                            </w:pPr>
                            <w:r w:rsidRPr="001220E2">
                              <w:rPr>
                                <w:rFonts w:asciiTheme="minorHAnsi" w:hAnsiTheme="minorHAnsi"/>
                                <w:color w:val="FFFFFF" w:themeColor="background1"/>
                                <w:sz w:val="22"/>
                                <w:lang w:val="es-US"/>
                              </w:rPr>
                              <w:t xml:space="preserve">Doc. </w:t>
                            </w:r>
                            <w:r w:rsidR="00897807">
                              <w:rPr>
                                <w:rFonts w:asciiTheme="minorHAnsi" w:hAnsiTheme="minorHAnsi"/>
                                <w:color w:val="FFFFFF" w:themeColor="background1"/>
                                <w:sz w:val="22"/>
                                <w:lang w:val="es-US"/>
                              </w:rPr>
                              <w:t>33</w:t>
                            </w:r>
                          </w:p>
                          <w:p w14:paraId="720D3E4B" w14:textId="080E2DF7" w:rsidR="0079727E" w:rsidRPr="001220E2" w:rsidRDefault="0079727E" w:rsidP="0079727E">
                            <w:pPr>
                              <w:spacing w:line="276" w:lineRule="auto"/>
                              <w:jc w:val="right"/>
                              <w:rPr>
                                <w:rFonts w:asciiTheme="minorHAnsi" w:hAnsiTheme="minorHAnsi"/>
                                <w:color w:val="FFFFFF" w:themeColor="background1"/>
                                <w:sz w:val="22"/>
                                <w:lang w:val="es-AR"/>
                              </w:rPr>
                            </w:pPr>
                            <w:r w:rsidRPr="001220E2">
                              <w:rPr>
                                <w:rFonts w:asciiTheme="minorHAnsi" w:hAnsiTheme="minorHAnsi"/>
                                <w:color w:val="FFFFFF" w:themeColor="background1"/>
                                <w:sz w:val="22"/>
                                <w:lang w:val="es-US"/>
                              </w:rPr>
                              <w:t xml:space="preserve"> </w:t>
                            </w:r>
                            <w:r w:rsidR="00897807">
                              <w:rPr>
                                <w:rFonts w:asciiTheme="minorHAnsi" w:hAnsiTheme="minorHAnsi"/>
                                <w:color w:val="FFFFFF" w:themeColor="background1"/>
                                <w:sz w:val="22"/>
                                <w:lang w:val="es-AR"/>
                              </w:rPr>
                              <w:t>21 mayo</w:t>
                            </w:r>
                            <w:r w:rsidRPr="001220E2">
                              <w:rPr>
                                <w:rFonts w:asciiTheme="minorHAnsi" w:hAnsiTheme="minorHAnsi"/>
                                <w:color w:val="FFFFFF" w:themeColor="background1"/>
                                <w:sz w:val="22"/>
                                <w:lang w:val="es-AR"/>
                              </w:rPr>
                              <w:t xml:space="preserve"> 2024</w:t>
                            </w:r>
                          </w:p>
                          <w:p w14:paraId="011BC999" w14:textId="77777777" w:rsidR="0079727E" w:rsidRPr="008A06BA" w:rsidRDefault="0079727E" w:rsidP="0079727E">
                            <w:pPr>
                              <w:spacing w:line="276" w:lineRule="auto"/>
                              <w:jc w:val="right"/>
                              <w:rPr>
                                <w:rFonts w:asciiTheme="minorHAnsi" w:hAnsiTheme="minorHAnsi"/>
                                <w:color w:val="FFFFFF" w:themeColor="background1"/>
                                <w:sz w:val="22"/>
                                <w:lang w:val="es-AR"/>
                              </w:rPr>
                            </w:pPr>
                            <w:r w:rsidRPr="001220E2">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2851" id="Text Box 5"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277D6282" w14:textId="6AA9EC2C" w:rsidR="0079727E" w:rsidRPr="001220E2" w:rsidRDefault="0079727E" w:rsidP="0079727E">
                      <w:pPr>
                        <w:spacing w:line="276" w:lineRule="auto"/>
                        <w:jc w:val="right"/>
                        <w:rPr>
                          <w:rFonts w:asciiTheme="minorHAnsi" w:hAnsiTheme="minorHAnsi"/>
                          <w:color w:val="FFFFFF" w:themeColor="background1"/>
                          <w:sz w:val="22"/>
                          <w:lang w:val="es-US"/>
                        </w:rPr>
                      </w:pPr>
                      <w:r w:rsidRPr="001220E2">
                        <w:rPr>
                          <w:rFonts w:asciiTheme="minorHAnsi" w:hAnsiTheme="minorHAnsi"/>
                          <w:color w:val="FFFFFF" w:themeColor="background1"/>
                          <w:sz w:val="22"/>
                          <w:lang w:val="es-US"/>
                        </w:rPr>
                        <w:t>OEA/</w:t>
                      </w:r>
                      <w:proofErr w:type="spellStart"/>
                      <w:r w:rsidRPr="001220E2">
                        <w:rPr>
                          <w:rFonts w:asciiTheme="minorHAnsi" w:hAnsiTheme="minorHAnsi"/>
                          <w:color w:val="FFFFFF" w:themeColor="background1"/>
                          <w:sz w:val="22"/>
                          <w:lang w:val="es-US"/>
                        </w:rPr>
                        <w:t>Ser.L</w:t>
                      </w:r>
                      <w:proofErr w:type="spellEnd"/>
                      <w:r w:rsidRPr="001220E2">
                        <w:rPr>
                          <w:rFonts w:asciiTheme="minorHAnsi" w:hAnsiTheme="minorHAnsi"/>
                          <w:color w:val="FFFFFF" w:themeColor="background1"/>
                          <w:sz w:val="22"/>
                          <w:lang w:val="es-US"/>
                        </w:rPr>
                        <w:t>/V/II</w:t>
                      </w:r>
                    </w:p>
                    <w:p w14:paraId="1038E747" w14:textId="571D7927" w:rsidR="0079727E" w:rsidRPr="001220E2" w:rsidRDefault="0079727E" w:rsidP="0079727E">
                      <w:pPr>
                        <w:spacing w:line="276" w:lineRule="auto"/>
                        <w:jc w:val="right"/>
                        <w:rPr>
                          <w:rFonts w:asciiTheme="minorHAnsi" w:hAnsiTheme="minorHAnsi"/>
                          <w:color w:val="FFFFFF" w:themeColor="background1"/>
                          <w:sz w:val="22"/>
                          <w:lang w:val="es-US"/>
                        </w:rPr>
                      </w:pPr>
                      <w:r w:rsidRPr="001220E2">
                        <w:rPr>
                          <w:rFonts w:asciiTheme="minorHAnsi" w:hAnsiTheme="minorHAnsi"/>
                          <w:color w:val="FFFFFF" w:themeColor="background1"/>
                          <w:sz w:val="22"/>
                          <w:lang w:val="es-US"/>
                        </w:rPr>
                        <w:t xml:space="preserve">Doc. </w:t>
                      </w:r>
                      <w:r w:rsidR="00897807">
                        <w:rPr>
                          <w:rFonts w:asciiTheme="minorHAnsi" w:hAnsiTheme="minorHAnsi"/>
                          <w:color w:val="FFFFFF" w:themeColor="background1"/>
                          <w:sz w:val="22"/>
                          <w:lang w:val="es-US"/>
                        </w:rPr>
                        <w:t>33</w:t>
                      </w:r>
                    </w:p>
                    <w:p w14:paraId="720D3E4B" w14:textId="080E2DF7" w:rsidR="0079727E" w:rsidRPr="001220E2" w:rsidRDefault="0079727E" w:rsidP="0079727E">
                      <w:pPr>
                        <w:spacing w:line="276" w:lineRule="auto"/>
                        <w:jc w:val="right"/>
                        <w:rPr>
                          <w:rFonts w:asciiTheme="minorHAnsi" w:hAnsiTheme="minorHAnsi"/>
                          <w:color w:val="FFFFFF" w:themeColor="background1"/>
                          <w:sz w:val="22"/>
                          <w:lang w:val="es-AR"/>
                        </w:rPr>
                      </w:pPr>
                      <w:r w:rsidRPr="001220E2">
                        <w:rPr>
                          <w:rFonts w:asciiTheme="minorHAnsi" w:hAnsiTheme="minorHAnsi"/>
                          <w:color w:val="FFFFFF" w:themeColor="background1"/>
                          <w:sz w:val="22"/>
                          <w:lang w:val="es-US"/>
                        </w:rPr>
                        <w:t xml:space="preserve"> </w:t>
                      </w:r>
                      <w:r w:rsidR="00897807">
                        <w:rPr>
                          <w:rFonts w:asciiTheme="minorHAnsi" w:hAnsiTheme="minorHAnsi"/>
                          <w:color w:val="FFFFFF" w:themeColor="background1"/>
                          <w:sz w:val="22"/>
                          <w:lang w:val="es-AR"/>
                        </w:rPr>
                        <w:t>21 mayo</w:t>
                      </w:r>
                      <w:r w:rsidRPr="001220E2">
                        <w:rPr>
                          <w:rFonts w:asciiTheme="minorHAnsi" w:hAnsiTheme="minorHAnsi"/>
                          <w:color w:val="FFFFFF" w:themeColor="background1"/>
                          <w:sz w:val="22"/>
                          <w:lang w:val="es-AR"/>
                        </w:rPr>
                        <w:t xml:space="preserve"> 2024</w:t>
                      </w:r>
                    </w:p>
                    <w:p w14:paraId="011BC999" w14:textId="77777777" w:rsidR="0079727E" w:rsidRPr="008A06BA" w:rsidRDefault="0079727E" w:rsidP="0079727E">
                      <w:pPr>
                        <w:spacing w:line="276" w:lineRule="auto"/>
                        <w:jc w:val="right"/>
                        <w:rPr>
                          <w:rFonts w:asciiTheme="minorHAnsi" w:hAnsiTheme="minorHAnsi"/>
                          <w:color w:val="FFFFFF" w:themeColor="background1"/>
                          <w:sz w:val="22"/>
                          <w:lang w:val="es-AR"/>
                        </w:rPr>
                      </w:pPr>
                      <w:r w:rsidRPr="001220E2">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v:textbox>
              </v:shape>
            </w:pict>
          </mc:Fallback>
        </mc:AlternateContent>
      </w:r>
    </w:p>
    <w:p w14:paraId="4D8543E4" w14:textId="77777777" w:rsidR="0079727E" w:rsidRPr="002634E9" w:rsidRDefault="0079727E" w:rsidP="0079727E">
      <w:pPr>
        <w:tabs>
          <w:tab w:val="center" w:pos="5400"/>
        </w:tabs>
        <w:suppressAutoHyphens/>
        <w:jc w:val="center"/>
        <w:rPr>
          <w:rFonts w:ascii="Cambria" w:hAnsi="Cambria"/>
          <w:sz w:val="22"/>
          <w:szCs w:val="22"/>
          <w:lang w:val="es-ES_tradnl"/>
        </w:rPr>
      </w:pPr>
    </w:p>
    <w:p w14:paraId="0C8A736C" w14:textId="77777777" w:rsidR="0079727E" w:rsidRPr="002634E9" w:rsidRDefault="0079727E" w:rsidP="0079727E">
      <w:pPr>
        <w:tabs>
          <w:tab w:val="center" w:pos="5400"/>
        </w:tabs>
        <w:suppressAutoHyphens/>
        <w:jc w:val="center"/>
        <w:rPr>
          <w:rFonts w:ascii="Cambria" w:hAnsi="Cambria"/>
          <w:sz w:val="22"/>
          <w:szCs w:val="22"/>
          <w:lang w:val="es-ES_tradnl"/>
        </w:rPr>
      </w:pPr>
    </w:p>
    <w:p w14:paraId="367AB7CC" w14:textId="77777777" w:rsidR="0079727E" w:rsidRPr="002634E9" w:rsidRDefault="0079727E" w:rsidP="0079727E">
      <w:pPr>
        <w:tabs>
          <w:tab w:val="center" w:pos="5400"/>
        </w:tabs>
        <w:suppressAutoHyphens/>
        <w:jc w:val="center"/>
        <w:rPr>
          <w:rFonts w:ascii="Cambria" w:hAnsi="Cambria" w:cs="Arial"/>
          <w:sz w:val="22"/>
          <w:szCs w:val="22"/>
          <w:lang w:val="es-ES_tradnl"/>
        </w:rPr>
      </w:pPr>
    </w:p>
    <w:p w14:paraId="1CE9E47A" w14:textId="77777777" w:rsidR="0079727E" w:rsidRPr="002634E9" w:rsidRDefault="0079727E" w:rsidP="0079727E">
      <w:pPr>
        <w:tabs>
          <w:tab w:val="center" w:pos="5400"/>
        </w:tabs>
        <w:suppressAutoHyphens/>
        <w:jc w:val="center"/>
        <w:rPr>
          <w:rFonts w:ascii="Cambria" w:hAnsi="Cambria"/>
          <w:sz w:val="22"/>
          <w:szCs w:val="22"/>
          <w:lang w:val="es-ES_tradnl"/>
        </w:rPr>
      </w:pPr>
    </w:p>
    <w:p w14:paraId="53EEEE37" w14:textId="77777777" w:rsidR="0079727E" w:rsidRPr="002634E9" w:rsidRDefault="0079727E" w:rsidP="0079727E">
      <w:pPr>
        <w:tabs>
          <w:tab w:val="center" w:pos="5400"/>
        </w:tabs>
        <w:suppressAutoHyphens/>
        <w:jc w:val="center"/>
        <w:rPr>
          <w:rFonts w:ascii="Cambria" w:hAnsi="Cambria"/>
          <w:sz w:val="22"/>
          <w:szCs w:val="22"/>
          <w:lang w:val="es-ES_tradnl"/>
        </w:rPr>
      </w:pPr>
    </w:p>
    <w:p w14:paraId="1035A247" w14:textId="77777777" w:rsidR="0079727E" w:rsidRPr="002634E9" w:rsidRDefault="0079727E" w:rsidP="0079727E">
      <w:pPr>
        <w:tabs>
          <w:tab w:val="center" w:pos="5400"/>
        </w:tabs>
        <w:suppressAutoHyphens/>
        <w:jc w:val="center"/>
        <w:rPr>
          <w:rFonts w:ascii="Cambria" w:hAnsi="Cambria"/>
          <w:sz w:val="22"/>
          <w:szCs w:val="22"/>
          <w:lang w:val="es-ES_tradnl"/>
        </w:rPr>
      </w:pPr>
    </w:p>
    <w:p w14:paraId="749F3FA7" w14:textId="77777777" w:rsidR="0079727E" w:rsidRPr="002634E9" w:rsidRDefault="0079727E" w:rsidP="0079727E">
      <w:pPr>
        <w:tabs>
          <w:tab w:val="center" w:pos="5400"/>
        </w:tabs>
        <w:suppressAutoHyphens/>
        <w:jc w:val="center"/>
        <w:rPr>
          <w:rFonts w:ascii="Cambria" w:hAnsi="Cambria"/>
          <w:sz w:val="22"/>
          <w:szCs w:val="22"/>
          <w:lang w:val="es-ES_tradnl"/>
        </w:rPr>
      </w:pPr>
    </w:p>
    <w:p w14:paraId="1C59DCE9" w14:textId="77777777" w:rsidR="0079727E" w:rsidRPr="002634E9" w:rsidRDefault="0079727E" w:rsidP="0079727E">
      <w:pPr>
        <w:tabs>
          <w:tab w:val="center" w:pos="5400"/>
        </w:tabs>
        <w:suppressAutoHyphens/>
        <w:jc w:val="center"/>
        <w:rPr>
          <w:rFonts w:ascii="Cambria" w:hAnsi="Cambria"/>
          <w:sz w:val="22"/>
          <w:szCs w:val="22"/>
          <w:lang w:val="es-ES_tradnl"/>
        </w:rPr>
      </w:pPr>
    </w:p>
    <w:p w14:paraId="3E7C9835" w14:textId="77777777" w:rsidR="0079727E" w:rsidRPr="002634E9" w:rsidRDefault="0079727E" w:rsidP="0079727E">
      <w:pPr>
        <w:tabs>
          <w:tab w:val="center" w:pos="5400"/>
        </w:tabs>
        <w:suppressAutoHyphens/>
        <w:jc w:val="center"/>
        <w:rPr>
          <w:rFonts w:ascii="Cambria" w:hAnsi="Cambria"/>
          <w:sz w:val="22"/>
          <w:szCs w:val="22"/>
          <w:lang w:val="es-ES_tradnl"/>
        </w:rPr>
      </w:pPr>
    </w:p>
    <w:p w14:paraId="4CE8009F" w14:textId="77777777" w:rsidR="0079727E" w:rsidRPr="002634E9" w:rsidRDefault="0079727E" w:rsidP="0079727E">
      <w:pPr>
        <w:tabs>
          <w:tab w:val="center" w:pos="5400"/>
        </w:tabs>
        <w:suppressAutoHyphens/>
        <w:jc w:val="center"/>
        <w:rPr>
          <w:rFonts w:ascii="Cambria" w:hAnsi="Cambria"/>
          <w:sz w:val="22"/>
          <w:szCs w:val="22"/>
          <w:lang w:val="es-ES_tradnl"/>
        </w:rPr>
      </w:pPr>
    </w:p>
    <w:p w14:paraId="7B6CA5A8" w14:textId="77777777" w:rsidR="0079727E" w:rsidRPr="002634E9" w:rsidRDefault="0079727E" w:rsidP="0079727E">
      <w:pPr>
        <w:tabs>
          <w:tab w:val="center" w:pos="5400"/>
        </w:tabs>
        <w:suppressAutoHyphens/>
        <w:jc w:val="center"/>
        <w:rPr>
          <w:rFonts w:ascii="Cambria" w:hAnsi="Cambria"/>
          <w:sz w:val="22"/>
          <w:szCs w:val="22"/>
          <w:lang w:val="es-ES_tradnl"/>
        </w:rPr>
      </w:pPr>
    </w:p>
    <w:p w14:paraId="121C0C54" w14:textId="77777777" w:rsidR="0079727E" w:rsidRPr="002634E9" w:rsidRDefault="0079727E" w:rsidP="0079727E">
      <w:pPr>
        <w:tabs>
          <w:tab w:val="center" w:pos="5400"/>
        </w:tabs>
        <w:suppressAutoHyphens/>
        <w:jc w:val="center"/>
        <w:rPr>
          <w:rFonts w:ascii="Cambria" w:hAnsi="Cambria"/>
          <w:sz w:val="22"/>
          <w:szCs w:val="22"/>
          <w:lang w:val="es-ES_tradnl"/>
        </w:rPr>
      </w:pPr>
    </w:p>
    <w:p w14:paraId="5911B460" w14:textId="77777777" w:rsidR="0079727E" w:rsidRPr="002634E9" w:rsidRDefault="0079727E" w:rsidP="0079727E">
      <w:pPr>
        <w:tabs>
          <w:tab w:val="center" w:pos="5400"/>
        </w:tabs>
        <w:suppressAutoHyphens/>
        <w:jc w:val="center"/>
        <w:rPr>
          <w:rFonts w:ascii="Cambria" w:hAnsi="Cambria"/>
          <w:sz w:val="22"/>
          <w:szCs w:val="22"/>
          <w:lang w:val="es-ES_tradnl"/>
        </w:rPr>
      </w:pPr>
    </w:p>
    <w:p w14:paraId="1741BA1E" w14:textId="77777777" w:rsidR="0079727E" w:rsidRPr="002634E9" w:rsidRDefault="0079727E" w:rsidP="0079727E">
      <w:pPr>
        <w:tabs>
          <w:tab w:val="center" w:pos="5400"/>
        </w:tabs>
        <w:suppressAutoHyphens/>
        <w:jc w:val="center"/>
        <w:rPr>
          <w:rFonts w:ascii="Cambria" w:hAnsi="Cambria"/>
          <w:sz w:val="22"/>
          <w:szCs w:val="22"/>
          <w:lang w:val="es-ES_tradnl"/>
        </w:rPr>
      </w:pPr>
    </w:p>
    <w:p w14:paraId="4F8DD24F" w14:textId="77777777" w:rsidR="0079727E" w:rsidRPr="002634E9" w:rsidRDefault="0079727E" w:rsidP="0079727E">
      <w:pPr>
        <w:tabs>
          <w:tab w:val="center" w:pos="5400"/>
        </w:tabs>
        <w:suppressAutoHyphens/>
        <w:jc w:val="center"/>
        <w:rPr>
          <w:rFonts w:ascii="Cambria" w:hAnsi="Cambria"/>
          <w:sz w:val="18"/>
          <w:szCs w:val="22"/>
          <w:lang w:val="es-ES_tradnl"/>
        </w:rPr>
      </w:pPr>
    </w:p>
    <w:p w14:paraId="0ECA107F" w14:textId="77777777" w:rsidR="0079727E" w:rsidRPr="002634E9" w:rsidRDefault="0079727E" w:rsidP="0079727E">
      <w:pPr>
        <w:tabs>
          <w:tab w:val="center" w:pos="5400"/>
        </w:tabs>
        <w:suppressAutoHyphens/>
        <w:jc w:val="center"/>
        <w:rPr>
          <w:rFonts w:ascii="Cambria" w:hAnsi="Cambria"/>
          <w:sz w:val="18"/>
          <w:szCs w:val="22"/>
          <w:lang w:val="es-ES_tradnl"/>
        </w:rPr>
      </w:pPr>
    </w:p>
    <w:p w14:paraId="78E78BE9" w14:textId="77777777" w:rsidR="0079727E" w:rsidRPr="002634E9" w:rsidRDefault="0079727E" w:rsidP="0079727E">
      <w:pPr>
        <w:tabs>
          <w:tab w:val="center" w:pos="5400"/>
        </w:tabs>
        <w:suppressAutoHyphens/>
        <w:jc w:val="center"/>
        <w:rPr>
          <w:rFonts w:ascii="Cambria" w:hAnsi="Cambria"/>
          <w:sz w:val="18"/>
          <w:szCs w:val="22"/>
          <w:lang w:val="es-ES_tradnl"/>
        </w:rPr>
      </w:pPr>
    </w:p>
    <w:p w14:paraId="65EF5730" w14:textId="77777777" w:rsidR="0079727E" w:rsidRPr="002634E9" w:rsidRDefault="0079727E" w:rsidP="0079727E">
      <w:pPr>
        <w:tabs>
          <w:tab w:val="center" w:pos="5400"/>
        </w:tabs>
        <w:suppressAutoHyphens/>
        <w:jc w:val="center"/>
        <w:rPr>
          <w:rFonts w:ascii="Cambria" w:hAnsi="Cambria"/>
          <w:sz w:val="18"/>
          <w:szCs w:val="22"/>
          <w:lang w:val="es-ES_tradnl"/>
        </w:rPr>
      </w:pPr>
    </w:p>
    <w:p w14:paraId="29F0BBDC" w14:textId="77777777" w:rsidR="0079727E" w:rsidRPr="002634E9" w:rsidRDefault="0079727E" w:rsidP="0079727E">
      <w:pPr>
        <w:tabs>
          <w:tab w:val="center" w:pos="5400"/>
        </w:tabs>
        <w:suppressAutoHyphens/>
        <w:jc w:val="center"/>
        <w:rPr>
          <w:rFonts w:ascii="Cambria" w:hAnsi="Cambria"/>
          <w:sz w:val="18"/>
          <w:szCs w:val="22"/>
          <w:lang w:val="es-ES_tradnl"/>
        </w:rPr>
      </w:pPr>
    </w:p>
    <w:p w14:paraId="13639E39" w14:textId="77777777" w:rsidR="0079727E" w:rsidRPr="002634E9" w:rsidRDefault="0079727E" w:rsidP="0079727E">
      <w:pPr>
        <w:tabs>
          <w:tab w:val="center" w:pos="5400"/>
        </w:tabs>
        <w:suppressAutoHyphens/>
        <w:jc w:val="center"/>
        <w:rPr>
          <w:rFonts w:ascii="Cambria" w:hAnsi="Cambria"/>
          <w:sz w:val="18"/>
          <w:szCs w:val="22"/>
          <w:lang w:val="es-ES_tradnl"/>
        </w:rPr>
      </w:pPr>
    </w:p>
    <w:p w14:paraId="6FB9A621" w14:textId="77777777" w:rsidR="0079727E" w:rsidRPr="002634E9" w:rsidRDefault="0079727E" w:rsidP="0079727E">
      <w:pPr>
        <w:tabs>
          <w:tab w:val="center" w:pos="5400"/>
        </w:tabs>
        <w:suppressAutoHyphens/>
        <w:jc w:val="center"/>
        <w:rPr>
          <w:rFonts w:ascii="Cambria" w:hAnsi="Cambria"/>
          <w:sz w:val="18"/>
          <w:szCs w:val="22"/>
          <w:lang w:val="es-ES_tradnl"/>
        </w:rPr>
      </w:pPr>
    </w:p>
    <w:p w14:paraId="40272D62" w14:textId="77777777" w:rsidR="0079727E" w:rsidRPr="002634E9" w:rsidRDefault="0079727E" w:rsidP="0079727E">
      <w:pPr>
        <w:tabs>
          <w:tab w:val="center" w:pos="5400"/>
        </w:tabs>
        <w:suppressAutoHyphens/>
        <w:jc w:val="center"/>
        <w:rPr>
          <w:rFonts w:ascii="Cambria" w:hAnsi="Cambria"/>
          <w:sz w:val="18"/>
          <w:szCs w:val="22"/>
          <w:lang w:val="es-ES_tradnl"/>
        </w:rPr>
      </w:pPr>
    </w:p>
    <w:p w14:paraId="3A04E9EF" w14:textId="77777777" w:rsidR="0079727E" w:rsidRPr="002634E9" w:rsidRDefault="0079727E" w:rsidP="0079727E">
      <w:pPr>
        <w:tabs>
          <w:tab w:val="center" w:pos="5400"/>
        </w:tabs>
        <w:suppressAutoHyphens/>
        <w:jc w:val="center"/>
        <w:rPr>
          <w:rFonts w:ascii="Cambria" w:hAnsi="Cambria"/>
          <w:sz w:val="18"/>
          <w:szCs w:val="22"/>
          <w:lang w:val="es-ES_tradnl"/>
        </w:rPr>
      </w:pPr>
    </w:p>
    <w:p w14:paraId="698F4DCA" w14:textId="77777777" w:rsidR="0079727E" w:rsidRPr="002634E9" w:rsidRDefault="0079727E" w:rsidP="0079727E">
      <w:pPr>
        <w:tabs>
          <w:tab w:val="center" w:pos="5400"/>
        </w:tabs>
        <w:suppressAutoHyphens/>
        <w:jc w:val="center"/>
        <w:rPr>
          <w:rFonts w:ascii="Cambria" w:hAnsi="Cambria"/>
          <w:sz w:val="18"/>
          <w:szCs w:val="22"/>
          <w:lang w:val="es-ES_tradnl"/>
        </w:rPr>
      </w:pPr>
    </w:p>
    <w:p w14:paraId="39A821AA" w14:textId="77777777" w:rsidR="0079727E" w:rsidRPr="002634E9" w:rsidRDefault="0079727E" w:rsidP="0079727E">
      <w:pPr>
        <w:tabs>
          <w:tab w:val="center" w:pos="5400"/>
        </w:tabs>
        <w:suppressAutoHyphens/>
        <w:jc w:val="center"/>
        <w:rPr>
          <w:rFonts w:ascii="Cambria" w:hAnsi="Cambria"/>
          <w:sz w:val="18"/>
          <w:szCs w:val="22"/>
          <w:lang w:val="es-ES_tradnl"/>
        </w:rPr>
      </w:pPr>
    </w:p>
    <w:p w14:paraId="02204417" w14:textId="77777777" w:rsidR="0079727E" w:rsidRPr="002634E9" w:rsidRDefault="0079727E" w:rsidP="0079727E">
      <w:pPr>
        <w:tabs>
          <w:tab w:val="center" w:pos="5400"/>
        </w:tabs>
        <w:suppressAutoHyphens/>
        <w:jc w:val="center"/>
        <w:rPr>
          <w:rFonts w:ascii="Cambria" w:hAnsi="Cambria"/>
          <w:sz w:val="18"/>
          <w:szCs w:val="22"/>
          <w:lang w:val="es-ES_tradnl"/>
        </w:rPr>
      </w:pPr>
    </w:p>
    <w:p w14:paraId="2AE0C4DA" w14:textId="77777777" w:rsidR="0079727E" w:rsidRPr="002634E9" w:rsidRDefault="0079727E" w:rsidP="0079727E">
      <w:pPr>
        <w:tabs>
          <w:tab w:val="center" w:pos="5400"/>
        </w:tabs>
        <w:suppressAutoHyphens/>
        <w:jc w:val="center"/>
        <w:rPr>
          <w:rFonts w:ascii="Cambria" w:hAnsi="Cambria"/>
          <w:sz w:val="18"/>
          <w:szCs w:val="22"/>
          <w:lang w:val="es-ES_tradnl"/>
        </w:rPr>
      </w:pPr>
    </w:p>
    <w:p w14:paraId="0BECB645" w14:textId="77777777" w:rsidR="0079727E" w:rsidRPr="002634E9" w:rsidRDefault="0079727E" w:rsidP="0079727E">
      <w:pPr>
        <w:tabs>
          <w:tab w:val="center" w:pos="5400"/>
        </w:tabs>
        <w:suppressAutoHyphens/>
        <w:jc w:val="center"/>
        <w:rPr>
          <w:rFonts w:ascii="Cambria" w:hAnsi="Cambria"/>
          <w:sz w:val="18"/>
          <w:szCs w:val="22"/>
          <w:lang w:val="es-ES_tradnl"/>
        </w:rPr>
      </w:pPr>
    </w:p>
    <w:p w14:paraId="13191BBC" w14:textId="77777777" w:rsidR="0079727E" w:rsidRPr="002634E9" w:rsidRDefault="0079727E" w:rsidP="0079727E">
      <w:pPr>
        <w:tabs>
          <w:tab w:val="center" w:pos="5400"/>
        </w:tabs>
        <w:suppressAutoHyphens/>
        <w:jc w:val="center"/>
        <w:rPr>
          <w:rFonts w:ascii="Cambria" w:hAnsi="Cambria"/>
          <w:sz w:val="18"/>
          <w:szCs w:val="22"/>
          <w:lang w:val="es-ES_tradnl"/>
        </w:rPr>
      </w:pPr>
      <w:r w:rsidRPr="002634E9">
        <w:rPr>
          <w:rFonts w:ascii="Cambria" w:hAnsi="Cambria"/>
          <w:noProof/>
        </w:rPr>
        <mc:AlternateContent>
          <mc:Choice Requires="wps">
            <w:drawing>
              <wp:anchor distT="0" distB="0" distL="114300" distR="114300" simplePos="0" relativeHeight="251661312" behindDoc="0" locked="0" layoutInCell="1" allowOverlap="1" wp14:anchorId="2EFA388D" wp14:editId="50584C78">
                <wp:simplePos x="0" y="0"/>
                <wp:positionH relativeFrom="column">
                  <wp:posOffset>1341755</wp:posOffset>
                </wp:positionH>
                <wp:positionV relativeFrom="paragraph">
                  <wp:posOffset>22860</wp:posOffset>
                </wp:positionV>
                <wp:extent cx="4933950" cy="664845"/>
                <wp:effectExtent l="0" t="0" r="0" b="0"/>
                <wp:wrapNone/>
                <wp:docPr id="17469283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AB413" w14:textId="7529605B" w:rsidR="0079727E" w:rsidRPr="002634E9" w:rsidRDefault="0079727E" w:rsidP="0079727E">
                            <w:pPr>
                              <w:tabs>
                                <w:tab w:val="center" w:pos="5400"/>
                              </w:tabs>
                              <w:suppressAutoHyphens/>
                              <w:spacing w:before="60"/>
                              <w:rPr>
                                <w:rFonts w:ascii="Cambria" w:hAnsi="Cambria"/>
                                <w:color w:val="0D0D0D" w:themeColor="text1" w:themeTint="F2"/>
                                <w:sz w:val="18"/>
                                <w:szCs w:val="22"/>
                                <w:lang w:val="es-ES"/>
                              </w:rPr>
                            </w:pPr>
                            <w:r w:rsidRPr="002634E9">
                              <w:rPr>
                                <w:rFonts w:ascii="Cambria" w:hAnsi="Cambria"/>
                                <w:color w:val="0D0D0D" w:themeColor="text1" w:themeTint="F2"/>
                                <w:sz w:val="18"/>
                                <w:szCs w:val="22"/>
                                <w:lang w:val="es-ES"/>
                              </w:rPr>
                              <w:t>Aprobado electrónicamente por l</w:t>
                            </w:r>
                            <w:r w:rsidRPr="001220E2">
                              <w:rPr>
                                <w:rFonts w:ascii="Cambria" w:hAnsi="Cambria"/>
                                <w:color w:val="0D0D0D" w:themeColor="text1" w:themeTint="F2"/>
                                <w:sz w:val="18"/>
                                <w:szCs w:val="22"/>
                                <w:lang w:val="es-ES"/>
                              </w:rPr>
                              <w:t xml:space="preserve">a Comisión el </w:t>
                            </w:r>
                            <w:r w:rsidR="00897807">
                              <w:rPr>
                                <w:rFonts w:ascii="Cambria" w:hAnsi="Cambria"/>
                                <w:color w:val="0D0D0D" w:themeColor="text1" w:themeTint="F2"/>
                                <w:sz w:val="18"/>
                                <w:szCs w:val="22"/>
                                <w:lang w:val="es-ES"/>
                              </w:rPr>
                              <w:t>21</w:t>
                            </w:r>
                            <w:r w:rsidRPr="001220E2">
                              <w:rPr>
                                <w:rFonts w:ascii="Cambria" w:hAnsi="Cambria"/>
                                <w:color w:val="0D0D0D" w:themeColor="text1" w:themeTint="F2"/>
                                <w:sz w:val="18"/>
                                <w:szCs w:val="22"/>
                                <w:lang w:val="es-ES"/>
                              </w:rPr>
                              <w:t xml:space="preserve"> de </w:t>
                            </w:r>
                            <w:r w:rsidR="00897807">
                              <w:rPr>
                                <w:rFonts w:ascii="Cambria" w:hAnsi="Cambria"/>
                                <w:color w:val="0D0D0D" w:themeColor="text1" w:themeTint="F2"/>
                                <w:sz w:val="18"/>
                                <w:szCs w:val="22"/>
                                <w:lang w:val="es-ES"/>
                              </w:rPr>
                              <w:t>mayo</w:t>
                            </w:r>
                            <w:r w:rsidRPr="001220E2">
                              <w:rPr>
                                <w:rFonts w:ascii="Cambria" w:hAnsi="Cambria"/>
                                <w:color w:val="0D0D0D" w:themeColor="text1" w:themeTint="F2"/>
                                <w:sz w:val="18"/>
                                <w:szCs w:val="22"/>
                                <w:lang w:val="es-ES"/>
                              </w:rPr>
                              <w:t xml:space="preserve"> de 2024.</w:t>
                            </w:r>
                          </w:p>
                          <w:p w14:paraId="04EB0ADF" w14:textId="77777777" w:rsidR="0079727E" w:rsidRPr="002634E9" w:rsidRDefault="0079727E" w:rsidP="0079727E">
                            <w:pPr>
                              <w:tabs>
                                <w:tab w:val="center" w:pos="5400"/>
                              </w:tabs>
                              <w:suppressAutoHyphens/>
                              <w:spacing w:before="60"/>
                              <w:rPr>
                                <w:rFonts w:ascii="Cambria" w:hAnsi="Cambria" w:cs="Univers"/>
                                <w:color w:val="0D0D0D" w:themeColor="text1" w:themeTint="F2"/>
                                <w:sz w:val="20"/>
                                <w:szCs w:val="20"/>
                                <w:lang w:val="es-ES"/>
                              </w:rPr>
                            </w:pPr>
                          </w:p>
                          <w:p w14:paraId="480CAD31" w14:textId="77777777" w:rsidR="0079727E" w:rsidRPr="002634E9" w:rsidRDefault="0079727E" w:rsidP="0079727E">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388D" id="Text Box 4"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84AB413" w14:textId="7529605B" w:rsidR="0079727E" w:rsidRPr="002634E9" w:rsidRDefault="0079727E" w:rsidP="0079727E">
                      <w:pPr>
                        <w:tabs>
                          <w:tab w:val="center" w:pos="5400"/>
                        </w:tabs>
                        <w:suppressAutoHyphens/>
                        <w:spacing w:before="60"/>
                        <w:rPr>
                          <w:rFonts w:ascii="Cambria" w:hAnsi="Cambria"/>
                          <w:color w:val="0D0D0D" w:themeColor="text1" w:themeTint="F2"/>
                          <w:sz w:val="18"/>
                          <w:szCs w:val="22"/>
                          <w:lang w:val="es-ES"/>
                        </w:rPr>
                      </w:pPr>
                      <w:r w:rsidRPr="002634E9">
                        <w:rPr>
                          <w:rFonts w:ascii="Cambria" w:hAnsi="Cambria"/>
                          <w:color w:val="0D0D0D" w:themeColor="text1" w:themeTint="F2"/>
                          <w:sz w:val="18"/>
                          <w:szCs w:val="22"/>
                          <w:lang w:val="es-ES"/>
                        </w:rPr>
                        <w:t>Aprobado electrónicamente por l</w:t>
                      </w:r>
                      <w:r w:rsidRPr="001220E2">
                        <w:rPr>
                          <w:rFonts w:ascii="Cambria" w:hAnsi="Cambria"/>
                          <w:color w:val="0D0D0D" w:themeColor="text1" w:themeTint="F2"/>
                          <w:sz w:val="18"/>
                          <w:szCs w:val="22"/>
                          <w:lang w:val="es-ES"/>
                        </w:rPr>
                        <w:t xml:space="preserve">a Comisión el </w:t>
                      </w:r>
                      <w:r w:rsidR="00897807">
                        <w:rPr>
                          <w:rFonts w:ascii="Cambria" w:hAnsi="Cambria"/>
                          <w:color w:val="0D0D0D" w:themeColor="text1" w:themeTint="F2"/>
                          <w:sz w:val="18"/>
                          <w:szCs w:val="22"/>
                          <w:lang w:val="es-ES"/>
                        </w:rPr>
                        <w:t>21</w:t>
                      </w:r>
                      <w:r w:rsidRPr="001220E2">
                        <w:rPr>
                          <w:rFonts w:ascii="Cambria" w:hAnsi="Cambria"/>
                          <w:color w:val="0D0D0D" w:themeColor="text1" w:themeTint="F2"/>
                          <w:sz w:val="18"/>
                          <w:szCs w:val="22"/>
                          <w:lang w:val="es-ES"/>
                        </w:rPr>
                        <w:t xml:space="preserve"> de </w:t>
                      </w:r>
                      <w:r w:rsidR="00897807">
                        <w:rPr>
                          <w:rFonts w:ascii="Cambria" w:hAnsi="Cambria"/>
                          <w:color w:val="0D0D0D" w:themeColor="text1" w:themeTint="F2"/>
                          <w:sz w:val="18"/>
                          <w:szCs w:val="22"/>
                          <w:lang w:val="es-ES"/>
                        </w:rPr>
                        <w:t>mayo</w:t>
                      </w:r>
                      <w:r w:rsidRPr="001220E2">
                        <w:rPr>
                          <w:rFonts w:ascii="Cambria" w:hAnsi="Cambria"/>
                          <w:color w:val="0D0D0D" w:themeColor="text1" w:themeTint="F2"/>
                          <w:sz w:val="18"/>
                          <w:szCs w:val="22"/>
                          <w:lang w:val="es-ES"/>
                        </w:rPr>
                        <w:t xml:space="preserve"> de 2024.</w:t>
                      </w:r>
                    </w:p>
                    <w:p w14:paraId="04EB0ADF" w14:textId="77777777" w:rsidR="0079727E" w:rsidRPr="002634E9" w:rsidRDefault="0079727E" w:rsidP="0079727E">
                      <w:pPr>
                        <w:tabs>
                          <w:tab w:val="center" w:pos="5400"/>
                        </w:tabs>
                        <w:suppressAutoHyphens/>
                        <w:spacing w:before="60"/>
                        <w:rPr>
                          <w:rFonts w:ascii="Cambria" w:hAnsi="Cambria" w:cs="Univers"/>
                          <w:color w:val="0D0D0D" w:themeColor="text1" w:themeTint="F2"/>
                          <w:sz w:val="20"/>
                          <w:szCs w:val="20"/>
                          <w:lang w:val="es-ES"/>
                        </w:rPr>
                      </w:pPr>
                    </w:p>
                    <w:p w14:paraId="480CAD31" w14:textId="77777777" w:rsidR="0079727E" w:rsidRPr="002634E9" w:rsidRDefault="0079727E" w:rsidP="0079727E">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4549A448" w14:textId="77777777" w:rsidR="0079727E" w:rsidRPr="002634E9" w:rsidRDefault="0079727E" w:rsidP="0079727E">
      <w:pPr>
        <w:tabs>
          <w:tab w:val="center" w:pos="5400"/>
        </w:tabs>
        <w:suppressAutoHyphens/>
        <w:jc w:val="center"/>
        <w:rPr>
          <w:rFonts w:ascii="Cambria" w:hAnsi="Cambria"/>
          <w:sz w:val="18"/>
          <w:szCs w:val="22"/>
          <w:lang w:val="es-ES_tradnl"/>
        </w:rPr>
      </w:pPr>
    </w:p>
    <w:p w14:paraId="353045B5" w14:textId="77777777" w:rsidR="0079727E" w:rsidRPr="002634E9" w:rsidRDefault="0079727E" w:rsidP="0079727E">
      <w:pPr>
        <w:tabs>
          <w:tab w:val="center" w:pos="5400"/>
        </w:tabs>
        <w:suppressAutoHyphens/>
        <w:jc w:val="center"/>
        <w:rPr>
          <w:rFonts w:ascii="Cambria" w:hAnsi="Cambria"/>
          <w:sz w:val="18"/>
          <w:szCs w:val="22"/>
          <w:lang w:val="es-ES_tradnl"/>
        </w:rPr>
      </w:pPr>
    </w:p>
    <w:p w14:paraId="17EF0BA5" w14:textId="77777777" w:rsidR="0079727E" w:rsidRPr="002634E9" w:rsidRDefault="0079727E" w:rsidP="0079727E">
      <w:pPr>
        <w:tabs>
          <w:tab w:val="center" w:pos="5400"/>
        </w:tabs>
        <w:suppressAutoHyphens/>
        <w:jc w:val="center"/>
        <w:rPr>
          <w:rFonts w:ascii="Cambria" w:hAnsi="Cambria"/>
          <w:sz w:val="18"/>
          <w:szCs w:val="22"/>
          <w:lang w:val="es-ES_tradnl"/>
        </w:rPr>
      </w:pPr>
    </w:p>
    <w:p w14:paraId="489E7914" w14:textId="77777777" w:rsidR="0079727E" w:rsidRPr="002634E9" w:rsidRDefault="0079727E" w:rsidP="0079727E">
      <w:pPr>
        <w:tabs>
          <w:tab w:val="center" w:pos="5400"/>
        </w:tabs>
        <w:suppressAutoHyphens/>
        <w:jc w:val="center"/>
        <w:rPr>
          <w:rFonts w:ascii="Cambria" w:hAnsi="Cambria"/>
          <w:sz w:val="18"/>
          <w:szCs w:val="22"/>
          <w:lang w:val="es-ES_tradnl"/>
        </w:rPr>
      </w:pPr>
    </w:p>
    <w:p w14:paraId="0297E0B1" w14:textId="77777777" w:rsidR="0079727E" w:rsidRPr="002634E9" w:rsidRDefault="0079727E" w:rsidP="0079727E">
      <w:pPr>
        <w:tabs>
          <w:tab w:val="center" w:pos="5400"/>
        </w:tabs>
        <w:suppressAutoHyphens/>
        <w:jc w:val="center"/>
        <w:rPr>
          <w:rFonts w:ascii="Cambria" w:hAnsi="Cambria"/>
          <w:sz w:val="18"/>
          <w:szCs w:val="22"/>
          <w:lang w:val="es-ES_tradnl"/>
        </w:rPr>
      </w:pPr>
      <w:r w:rsidRPr="002634E9">
        <w:rPr>
          <w:rFonts w:ascii="Cambria" w:hAnsi="Cambria"/>
          <w:noProof/>
        </w:rPr>
        <mc:AlternateContent>
          <mc:Choice Requires="wps">
            <w:drawing>
              <wp:anchor distT="0" distB="0" distL="114300" distR="114300" simplePos="0" relativeHeight="251664384" behindDoc="0" locked="0" layoutInCell="1" allowOverlap="1" wp14:anchorId="667A69DD" wp14:editId="013C2E10">
                <wp:simplePos x="0" y="0"/>
                <wp:positionH relativeFrom="column">
                  <wp:posOffset>1333500</wp:posOffset>
                </wp:positionH>
                <wp:positionV relativeFrom="paragraph">
                  <wp:posOffset>5715</wp:posOffset>
                </wp:positionV>
                <wp:extent cx="4943475" cy="657225"/>
                <wp:effectExtent l="0" t="0" r="0" b="0"/>
                <wp:wrapNone/>
                <wp:docPr id="1355633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37535" w14:textId="659BDDF1" w:rsidR="0079727E" w:rsidRPr="002634E9" w:rsidRDefault="0079727E" w:rsidP="0079727E">
                            <w:pPr>
                              <w:spacing w:line="276" w:lineRule="auto"/>
                              <w:jc w:val="both"/>
                              <w:rPr>
                                <w:rFonts w:ascii="Cambria" w:hAnsi="Cambria"/>
                                <w:color w:val="595959" w:themeColor="text1" w:themeTint="A6"/>
                                <w:sz w:val="18"/>
                                <w:szCs w:val="18"/>
                                <w:lang w:val="es-CO"/>
                              </w:rPr>
                            </w:pPr>
                            <w:r w:rsidRPr="002634E9">
                              <w:rPr>
                                <w:rFonts w:ascii="Cambria" w:hAnsi="Cambria"/>
                                <w:b/>
                                <w:color w:val="595959" w:themeColor="text1" w:themeTint="A6"/>
                                <w:sz w:val="18"/>
                                <w:szCs w:val="18"/>
                                <w:lang w:val="pt-BR"/>
                              </w:rPr>
                              <w:t>Citar co</w:t>
                            </w:r>
                            <w:r w:rsidRPr="001220E2">
                              <w:rPr>
                                <w:rFonts w:ascii="Cambria" w:hAnsi="Cambria"/>
                                <w:b/>
                                <w:color w:val="595959" w:themeColor="text1" w:themeTint="A6"/>
                                <w:sz w:val="18"/>
                                <w:szCs w:val="18"/>
                                <w:lang w:val="pt-BR"/>
                              </w:rPr>
                              <w:t>mo:</w:t>
                            </w:r>
                            <w:r w:rsidRPr="001220E2">
                              <w:rPr>
                                <w:rFonts w:ascii="Cambria" w:hAnsi="Cambria"/>
                                <w:color w:val="595959" w:themeColor="text1" w:themeTint="A6"/>
                                <w:sz w:val="18"/>
                                <w:szCs w:val="18"/>
                                <w:lang w:val="pt-BR"/>
                              </w:rPr>
                              <w:t xml:space="preserve"> CIDH, Informe No. </w:t>
                            </w:r>
                            <w:r w:rsidR="00EB29D6" w:rsidRPr="00EB29D6">
                              <w:rPr>
                                <w:rFonts w:ascii="Cambria" w:hAnsi="Cambria"/>
                                <w:color w:val="595959" w:themeColor="text1" w:themeTint="A6"/>
                                <w:sz w:val="18"/>
                                <w:szCs w:val="18"/>
                                <w:lang w:val="pt-BR"/>
                              </w:rPr>
                              <w:t>30</w:t>
                            </w:r>
                            <w:r w:rsidRPr="00EB29D6">
                              <w:rPr>
                                <w:rFonts w:ascii="Cambria" w:hAnsi="Cambria"/>
                                <w:color w:val="595959" w:themeColor="text1" w:themeTint="A6"/>
                                <w:sz w:val="18"/>
                                <w:szCs w:val="18"/>
                                <w:lang w:val="pt-BR"/>
                              </w:rPr>
                              <w:t xml:space="preserve">/24. </w:t>
                            </w:r>
                            <w:r w:rsidRPr="001220E2">
                              <w:rPr>
                                <w:rFonts w:ascii="Cambria" w:hAnsi="Cambria"/>
                                <w:color w:val="595959" w:themeColor="text1" w:themeTint="A6"/>
                                <w:sz w:val="18"/>
                                <w:szCs w:val="18"/>
                                <w:lang w:val="es-US"/>
                              </w:rPr>
                              <w:t xml:space="preserve">Caso 14.739. </w:t>
                            </w:r>
                            <w:r w:rsidRPr="001220E2">
                              <w:rPr>
                                <w:rFonts w:ascii="Cambria" w:hAnsi="Cambria"/>
                                <w:color w:val="595959" w:themeColor="text1" w:themeTint="A6"/>
                                <w:sz w:val="18"/>
                                <w:szCs w:val="18"/>
                                <w:lang w:val="es-ES_tradnl"/>
                              </w:rPr>
                              <w:t xml:space="preserve">Solución Amistosa. Mary Beatriz Guerra Peña. Argentina. </w:t>
                            </w:r>
                            <w:r w:rsidR="00EB29D6">
                              <w:rPr>
                                <w:rFonts w:ascii="Cambria" w:hAnsi="Cambria"/>
                                <w:color w:val="595959" w:themeColor="text1" w:themeTint="A6"/>
                                <w:sz w:val="18"/>
                                <w:szCs w:val="18"/>
                                <w:lang w:val="es-ES_tradnl"/>
                              </w:rPr>
                              <w:t>21</w:t>
                            </w:r>
                            <w:r w:rsidRPr="001220E2">
                              <w:rPr>
                                <w:rFonts w:ascii="Cambria" w:hAnsi="Cambria"/>
                                <w:color w:val="595959" w:themeColor="text1" w:themeTint="A6"/>
                                <w:sz w:val="18"/>
                                <w:szCs w:val="18"/>
                                <w:lang w:val="es-CO"/>
                              </w:rPr>
                              <w:t xml:space="preserve"> de </w:t>
                            </w:r>
                            <w:r w:rsidR="00EB29D6">
                              <w:rPr>
                                <w:rFonts w:ascii="Cambria" w:hAnsi="Cambria"/>
                                <w:color w:val="595959" w:themeColor="text1" w:themeTint="A6"/>
                                <w:sz w:val="18"/>
                                <w:szCs w:val="18"/>
                                <w:lang w:val="es-CO"/>
                              </w:rPr>
                              <w:t>mayo</w:t>
                            </w:r>
                            <w:r w:rsidRPr="001220E2">
                              <w:rPr>
                                <w:rFonts w:ascii="Cambria" w:hAnsi="Cambria"/>
                                <w:color w:val="595959" w:themeColor="text1" w:themeTint="A6"/>
                                <w:sz w:val="18"/>
                                <w:szCs w:val="18"/>
                                <w:lang w:val="es-CO"/>
                              </w:rPr>
                              <w:t xml:space="preserv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69DD" id="Text Box 3"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4637535" w14:textId="659BDDF1" w:rsidR="0079727E" w:rsidRPr="002634E9" w:rsidRDefault="0079727E" w:rsidP="0079727E">
                      <w:pPr>
                        <w:spacing w:line="276" w:lineRule="auto"/>
                        <w:jc w:val="both"/>
                        <w:rPr>
                          <w:rFonts w:ascii="Cambria" w:hAnsi="Cambria"/>
                          <w:color w:val="595959" w:themeColor="text1" w:themeTint="A6"/>
                          <w:sz w:val="18"/>
                          <w:szCs w:val="18"/>
                          <w:lang w:val="es-CO"/>
                        </w:rPr>
                      </w:pPr>
                      <w:r w:rsidRPr="002634E9">
                        <w:rPr>
                          <w:rFonts w:ascii="Cambria" w:hAnsi="Cambria"/>
                          <w:b/>
                          <w:color w:val="595959" w:themeColor="text1" w:themeTint="A6"/>
                          <w:sz w:val="18"/>
                          <w:szCs w:val="18"/>
                          <w:lang w:val="pt-BR"/>
                        </w:rPr>
                        <w:t>Citar co</w:t>
                      </w:r>
                      <w:r w:rsidRPr="001220E2">
                        <w:rPr>
                          <w:rFonts w:ascii="Cambria" w:hAnsi="Cambria"/>
                          <w:b/>
                          <w:color w:val="595959" w:themeColor="text1" w:themeTint="A6"/>
                          <w:sz w:val="18"/>
                          <w:szCs w:val="18"/>
                          <w:lang w:val="pt-BR"/>
                        </w:rPr>
                        <w:t>mo:</w:t>
                      </w:r>
                      <w:r w:rsidRPr="001220E2">
                        <w:rPr>
                          <w:rFonts w:ascii="Cambria" w:hAnsi="Cambria"/>
                          <w:color w:val="595959" w:themeColor="text1" w:themeTint="A6"/>
                          <w:sz w:val="18"/>
                          <w:szCs w:val="18"/>
                          <w:lang w:val="pt-BR"/>
                        </w:rPr>
                        <w:t xml:space="preserve"> CIDH, Informe No. </w:t>
                      </w:r>
                      <w:r w:rsidR="00EB29D6" w:rsidRPr="00EB29D6">
                        <w:rPr>
                          <w:rFonts w:ascii="Cambria" w:hAnsi="Cambria"/>
                          <w:color w:val="595959" w:themeColor="text1" w:themeTint="A6"/>
                          <w:sz w:val="18"/>
                          <w:szCs w:val="18"/>
                          <w:lang w:val="pt-BR"/>
                        </w:rPr>
                        <w:t>30</w:t>
                      </w:r>
                      <w:r w:rsidRPr="00EB29D6">
                        <w:rPr>
                          <w:rFonts w:ascii="Cambria" w:hAnsi="Cambria"/>
                          <w:color w:val="595959" w:themeColor="text1" w:themeTint="A6"/>
                          <w:sz w:val="18"/>
                          <w:szCs w:val="18"/>
                          <w:lang w:val="pt-BR"/>
                        </w:rPr>
                        <w:t xml:space="preserve">/24. </w:t>
                      </w:r>
                      <w:r w:rsidRPr="001220E2">
                        <w:rPr>
                          <w:rFonts w:ascii="Cambria" w:hAnsi="Cambria"/>
                          <w:color w:val="595959" w:themeColor="text1" w:themeTint="A6"/>
                          <w:sz w:val="18"/>
                          <w:szCs w:val="18"/>
                          <w:lang w:val="es-US"/>
                        </w:rPr>
                        <w:t xml:space="preserve">Caso 14.739. </w:t>
                      </w:r>
                      <w:r w:rsidRPr="001220E2">
                        <w:rPr>
                          <w:rFonts w:ascii="Cambria" w:hAnsi="Cambria"/>
                          <w:color w:val="595959" w:themeColor="text1" w:themeTint="A6"/>
                          <w:sz w:val="18"/>
                          <w:szCs w:val="18"/>
                          <w:lang w:val="es-ES_tradnl"/>
                        </w:rPr>
                        <w:t xml:space="preserve">Solución Amistosa. Mary Beatriz Guerra Peña. Argentina. </w:t>
                      </w:r>
                      <w:r w:rsidR="00EB29D6">
                        <w:rPr>
                          <w:rFonts w:ascii="Cambria" w:hAnsi="Cambria"/>
                          <w:color w:val="595959" w:themeColor="text1" w:themeTint="A6"/>
                          <w:sz w:val="18"/>
                          <w:szCs w:val="18"/>
                          <w:lang w:val="es-ES_tradnl"/>
                        </w:rPr>
                        <w:t>21</w:t>
                      </w:r>
                      <w:r w:rsidRPr="001220E2">
                        <w:rPr>
                          <w:rFonts w:ascii="Cambria" w:hAnsi="Cambria"/>
                          <w:color w:val="595959" w:themeColor="text1" w:themeTint="A6"/>
                          <w:sz w:val="18"/>
                          <w:szCs w:val="18"/>
                          <w:lang w:val="es-CO"/>
                        </w:rPr>
                        <w:t xml:space="preserve"> de </w:t>
                      </w:r>
                      <w:r w:rsidR="00EB29D6">
                        <w:rPr>
                          <w:rFonts w:ascii="Cambria" w:hAnsi="Cambria"/>
                          <w:color w:val="595959" w:themeColor="text1" w:themeTint="A6"/>
                          <w:sz w:val="18"/>
                          <w:szCs w:val="18"/>
                          <w:lang w:val="es-CO"/>
                        </w:rPr>
                        <w:t>mayo</w:t>
                      </w:r>
                      <w:r w:rsidRPr="001220E2">
                        <w:rPr>
                          <w:rFonts w:ascii="Cambria" w:hAnsi="Cambria"/>
                          <w:color w:val="595959" w:themeColor="text1" w:themeTint="A6"/>
                          <w:sz w:val="18"/>
                          <w:szCs w:val="18"/>
                          <w:lang w:val="es-CO"/>
                        </w:rPr>
                        <w:t xml:space="preserve"> de 2024.</w:t>
                      </w:r>
                    </w:p>
                  </w:txbxContent>
                </v:textbox>
              </v:shape>
            </w:pict>
          </mc:Fallback>
        </mc:AlternateContent>
      </w:r>
    </w:p>
    <w:p w14:paraId="17939369" w14:textId="77777777" w:rsidR="0079727E" w:rsidRPr="002634E9" w:rsidRDefault="0079727E" w:rsidP="0079727E">
      <w:pPr>
        <w:tabs>
          <w:tab w:val="center" w:pos="5400"/>
        </w:tabs>
        <w:suppressAutoHyphens/>
        <w:jc w:val="center"/>
        <w:rPr>
          <w:rFonts w:ascii="Cambria" w:hAnsi="Cambria"/>
          <w:sz w:val="18"/>
          <w:szCs w:val="22"/>
          <w:lang w:val="es-ES_tradnl"/>
        </w:rPr>
      </w:pPr>
    </w:p>
    <w:p w14:paraId="138AE3F6" w14:textId="77777777" w:rsidR="0079727E" w:rsidRPr="002634E9" w:rsidRDefault="0079727E" w:rsidP="0079727E">
      <w:pPr>
        <w:tabs>
          <w:tab w:val="center" w:pos="5400"/>
        </w:tabs>
        <w:suppressAutoHyphens/>
        <w:jc w:val="center"/>
        <w:rPr>
          <w:rFonts w:ascii="Cambria" w:hAnsi="Cambria"/>
          <w:b/>
          <w:sz w:val="20"/>
          <w:lang w:val="es-ES_tradnl"/>
        </w:rPr>
      </w:pPr>
      <w:r w:rsidRPr="002634E9">
        <w:rPr>
          <w:rFonts w:ascii="Cambria" w:hAnsi="Cambria"/>
          <w:noProof/>
        </w:rPr>
        <mc:AlternateContent>
          <mc:Choice Requires="wps">
            <w:drawing>
              <wp:anchor distT="0" distB="0" distL="114300" distR="114300" simplePos="0" relativeHeight="251665408" behindDoc="0" locked="0" layoutInCell="1" allowOverlap="1" wp14:anchorId="7CBFC911" wp14:editId="6491864A">
                <wp:simplePos x="0" y="0"/>
                <wp:positionH relativeFrom="column">
                  <wp:posOffset>1329690</wp:posOffset>
                </wp:positionH>
                <wp:positionV relativeFrom="paragraph">
                  <wp:posOffset>638810</wp:posOffset>
                </wp:positionV>
                <wp:extent cx="4096385" cy="567055"/>
                <wp:effectExtent l="0" t="0" r="0" b="0"/>
                <wp:wrapNone/>
                <wp:docPr id="1046158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A5341" w14:textId="77777777" w:rsidR="0079727E" w:rsidRPr="002634E9" w:rsidRDefault="0079727E" w:rsidP="0079727E">
                            <w:pPr>
                              <w:rPr>
                                <w:color w:val="FFFFFF" w:themeColor="background1"/>
                              </w:rPr>
                            </w:pPr>
                            <w:r w:rsidRPr="002634E9">
                              <w:rPr>
                                <w:noProof/>
                                <w:color w:val="FFFFFF" w:themeColor="background1"/>
                              </w:rPr>
                              <w:drawing>
                                <wp:inline distT="0" distB="0" distL="0" distR="0" wp14:anchorId="529FF241" wp14:editId="5D1D8CB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FC911" id="Text Box 2"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26AA5341" w14:textId="77777777" w:rsidR="0079727E" w:rsidRPr="002634E9" w:rsidRDefault="0079727E" w:rsidP="0079727E">
                      <w:pPr>
                        <w:rPr>
                          <w:color w:val="FFFFFF" w:themeColor="background1"/>
                        </w:rPr>
                      </w:pPr>
                      <w:r w:rsidRPr="002634E9">
                        <w:rPr>
                          <w:noProof/>
                          <w:color w:val="FFFFFF" w:themeColor="background1"/>
                        </w:rPr>
                        <w:drawing>
                          <wp:inline distT="0" distB="0" distL="0" distR="0" wp14:anchorId="529FF241" wp14:editId="5D1D8CB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2634E9">
        <w:rPr>
          <w:rFonts w:ascii="Cambria" w:hAnsi="Cambria"/>
          <w:noProof/>
        </w:rPr>
        <mc:AlternateContent>
          <mc:Choice Requires="wps">
            <w:drawing>
              <wp:anchor distT="0" distB="0" distL="114300" distR="114300" simplePos="0" relativeHeight="251666432" behindDoc="0" locked="0" layoutInCell="1" allowOverlap="1" wp14:anchorId="3DD9A6AA" wp14:editId="61DBA32B">
                <wp:simplePos x="0" y="0"/>
                <wp:positionH relativeFrom="column">
                  <wp:posOffset>-272415</wp:posOffset>
                </wp:positionH>
                <wp:positionV relativeFrom="paragraph">
                  <wp:posOffset>915035</wp:posOffset>
                </wp:positionV>
                <wp:extent cx="1181100" cy="332740"/>
                <wp:effectExtent l="0" t="0" r="0" b="0"/>
                <wp:wrapNone/>
                <wp:docPr id="1813059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B3D6A" w14:textId="77777777" w:rsidR="0079727E" w:rsidRPr="004B7EB6" w:rsidRDefault="0079727E" w:rsidP="0079727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A6AA" id="Text Box 1"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51AB3D6A" w14:textId="77777777" w:rsidR="0079727E" w:rsidRPr="004B7EB6" w:rsidRDefault="0079727E" w:rsidP="0079727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258236A" w14:textId="77777777" w:rsidR="0079727E" w:rsidRPr="002634E9" w:rsidRDefault="0079727E" w:rsidP="0079727E">
      <w:pPr>
        <w:tabs>
          <w:tab w:val="center" w:pos="5400"/>
        </w:tabs>
        <w:suppressAutoHyphens/>
        <w:jc w:val="center"/>
        <w:rPr>
          <w:rFonts w:ascii="Cambria" w:hAnsi="Cambria"/>
          <w:b/>
          <w:sz w:val="20"/>
          <w:lang w:val="es-ES_tradnl"/>
        </w:rPr>
        <w:sectPr w:rsidR="0079727E" w:rsidRPr="002634E9" w:rsidSect="002634E9">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p>
    <w:p w14:paraId="1A538B8D" w14:textId="554CFD0F" w:rsidR="0079727E" w:rsidRPr="001220E2" w:rsidRDefault="0079727E" w:rsidP="00980374">
      <w:pPr>
        <w:tabs>
          <w:tab w:val="center" w:pos="5400"/>
        </w:tabs>
        <w:suppressAutoHyphens/>
        <w:spacing w:line="276" w:lineRule="auto"/>
        <w:jc w:val="center"/>
        <w:rPr>
          <w:rFonts w:ascii="Cambria" w:hAnsi="Cambria"/>
          <w:b/>
          <w:sz w:val="18"/>
          <w:szCs w:val="20"/>
          <w:lang w:val="es-ES_tradnl"/>
        </w:rPr>
      </w:pPr>
      <w:r w:rsidRPr="001220E2">
        <w:rPr>
          <w:rFonts w:ascii="Cambria" w:hAnsi="Cambria"/>
          <w:b/>
          <w:sz w:val="18"/>
          <w:szCs w:val="20"/>
          <w:lang w:val="es-ES_tradnl"/>
        </w:rPr>
        <w:lastRenderedPageBreak/>
        <w:t xml:space="preserve">INFORME No. </w:t>
      </w:r>
      <w:r w:rsidR="00EB29D6">
        <w:rPr>
          <w:rFonts w:ascii="Cambria" w:hAnsi="Cambria"/>
          <w:b/>
          <w:sz w:val="18"/>
          <w:szCs w:val="20"/>
          <w:lang w:val="es-ES_tradnl"/>
        </w:rPr>
        <w:t>30</w:t>
      </w:r>
      <w:r w:rsidRPr="001220E2">
        <w:rPr>
          <w:rFonts w:ascii="Cambria" w:hAnsi="Cambria"/>
          <w:b/>
          <w:sz w:val="18"/>
          <w:szCs w:val="20"/>
          <w:lang w:val="es-ES_tradnl"/>
        </w:rPr>
        <w:t>/24</w:t>
      </w:r>
    </w:p>
    <w:p w14:paraId="121D653C" w14:textId="530BBA5F" w:rsidR="0079727E" w:rsidRPr="001220E2" w:rsidRDefault="0079727E" w:rsidP="00980374">
      <w:pPr>
        <w:tabs>
          <w:tab w:val="center" w:pos="5400"/>
        </w:tabs>
        <w:suppressAutoHyphens/>
        <w:spacing w:line="276" w:lineRule="auto"/>
        <w:jc w:val="center"/>
        <w:rPr>
          <w:rFonts w:ascii="Cambria" w:hAnsi="Cambria"/>
          <w:b/>
          <w:sz w:val="18"/>
          <w:szCs w:val="20"/>
          <w:lang w:val="es-ES_tradnl"/>
        </w:rPr>
      </w:pPr>
      <w:r w:rsidRPr="001220E2">
        <w:rPr>
          <w:rFonts w:ascii="Cambria" w:hAnsi="Cambria"/>
          <w:b/>
          <w:sz w:val="18"/>
          <w:szCs w:val="20"/>
          <w:lang w:val="es-ES_tradnl"/>
        </w:rPr>
        <w:t>CASO 14.739</w:t>
      </w:r>
    </w:p>
    <w:p w14:paraId="0CC16D71" w14:textId="77777777" w:rsidR="0079727E" w:rsidRPr="001220E2" w:rsidRDefault="0079727E" w:rsidP="00980374">
      <w:pPr>
        <w:tabs>
          <w:tab w:val="center" w:pos="5400"/>
        </w:tabs>
        <w:suppressAutoHyphens/>
        <w:spacing w:line="276" w:lineRule="auto"/>
        <w:jc w:val="center"/>
        <w:rPr>
          <w:rFonts w:ascii="Cambria" w:hAnsi="Cambria"/>
          <w:sz w:val="18"/>
          <w:szCs w:val="20"/>
          <w:lang w:val="es-ES_tradnl"/>
        </w:rPr>
      </w:pPr>
      <w:r w:rsidRPr="001220E2">
        <w:rPr>
          <w:rFonts w:ascii="Cambria" w:hAnsi="Cambria"/>
          <w:sz w:val="18"/>
          <w:szCs w:val="20"/>
          <w:lang w:val="es-ES_tradnl"/>
        </w:rPr>
        <w:t>INFORME DE SOLUCIÓN AMISTOSA</w:t>
      </w:r>
    </w:p>
    <w:p w14:paraId="739035D4" w14:textId="2CF464D1" w:rsidR="0079727E" w:rsidRPr="001220E2" w:rsidRDefault="0079727E" w:rsidP="00980374">
      <w:pPr>
        <w:tabs>
          <w:tab w:val="center" w:pos="5400"/>
        </w:tabs>
        <w:suppressAutoHyphens/>
        <w:spacing w:line="276" w:lineRule="auto"/>
        <w:jc w:val="center"/>
        <w:rPr>
          <w:rFonts w:ascii="Cambria" w:hAnsi="Cambria"/>
          <w:sz w:val="18"/>
          <w:szCs w:val="20"/>
          <w:lang w:val="es-ES_tradnl"/>
        </w:rPr>
      </w:pPr>
      <w:r w:rsidRPr="001220E2">
        <w:rPr>
          <w:rFonts w:ascii="Cambria" w:hAnsi="Cambria"/>
          <w:sz w:val="18"/>
          <w:szCs w:val="20"/>
          <w:lang w:val="es-ES_tradnl"/>
        </w:rPr>
        <w:t xml:space="preserve">MARY BEATRIZ GUERRA PEÑA </w:t>
      </w:r>
    </w:p>
    <w:p w14:paraId="7E6E058A" w14:textId="3019EC01" w:rsidR="0079727E" w:rsidRPr="001220E2" w:rsidRDefault="0079727E" w:rsidP="00980374">
      <w:pPr>
        <w:tabs>
          <w:tab w:val="center" w:pos="5400"/>
        </w:tabs>
        <w:suppressAutoHyphens/>
        <w:spacing w:line="276" w:lineRule="auto"/>
        <w:jc w:val="center"/>
        <w:rPr>
          <w:rFonts w:ascii="Cambria" w:hAnsi="Cambria"/>
          <w:sz w:val="18"/>
          <w:szCs w:val="20"/>
          <w:lang w:val="es-ES_tradnl"/>
        </w:rPr>
      </w:pPr>
      <w:r w:rsidRPr="001220E2">
        <w:rPr>
          <w:rFonts w:ascii="Cambria" w:hAnsi="Cambria"/>
          <w:sz w:val="18"/>
          <w:szCs w:val="20"/>
          <w:lang w:val="es-ES_tradnl"/>
        </w:rPr>
        <w:t>ARGENTINA</w:t>
      </w:r>
      <w:r w:rsidR="009213E4" w:rsidRPr="001220E2">
        <w:rPr>
          <w:rStyle w:val="FootnoteReference"/>
          <w:rFonts w:ascii="Cambria" w:hAnsi="Cambria"/>
          <w:sz w:val="18"/>
          <w:szCs w:val="20"/>
          <w:lang w:val="es-ES_tradnl"/>
        </w:rPr>
        <w:footnoteReference w:id="1"/>
      </w:r>
    </w:p>
    <w:p w14:paraId="5DD78554" w14:textId="6F10BAD5" w:rsidR="0079727E" w:rsidRPr="00623A35" w:rsidRDefault="00D06644" w:rsidP="00980374">
      <w:pP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21</w:t>
      </w:r>
      <w:r w:rsidR="0079727E" w:rsidRPr="001220E2">
        <w:rPr>
          <w:rFonts w:ascii="Cambria" w:hAnsi="Cambria"/>
          <w:sz w:val="18"/>
          <w:szCs w:val="20"/>
          <w:lang w:val="es-ES_tradnl"/>
        </w:rPr>
        <w:t xml:space="preserve"> DE </w:t>
      </w:r>
      <w:r>
        <w:rPr>
          <w:rFonts w:ascii="Cambria" w:hAnsi="Cambria"/>
          <w:sz w:val="18"/>
          <w:szCs w:val="20"/>
          <w:lang w:val="es-ES_tradnl"/>
        </w:rPr>
        <w:t>MAYO</w:t>
      </w:r>
      <w:r w:rsidR="0079727E" w:rsidRPr="001220E2">
        <w:rPr>
          <w:rFonts w:ascii="Cambria" w:hAnsi="Cambria"/>
          <w:sz w:val="18"/>
          <w:szCs w:val="20"/>
          <w:lang w:val="es-ES_tradnl"/>
        </w:rPr>
        <w:t xml:space="preserve"> DE 2024</w:t>
      </w:r>
    </w:p>
    <w:p w14:paraId="3022CDA5" w14:textId="77777777" w:rsidR="0079727E" w:rsidRPr="00B43B1A" w:rsidRDefault="0079727E" w:rsidP="0079727E">
      <w:pPr>
        <w:tabs>
          <w:tab w:val="center" w:pos="5400"/>
        </w:tabs>
        <w:suppressAutoHyphens/>
        <w:spacing w:line="276" w:lineRule="auto"/>
        <w:jc w:val="center"/>
        <w:rPr>
          <w:rFonts w:ascii="Cambria" w:hAnsi="Cambria"/>
          <w:sz w:val="18"/>
          <w:szCs w:val="18"/>
          <w:lang w:val="es-ES_tradnl"/>
        </w:rPr>
      </w:pPr>
    </w:p>
    <w:p w14:paraId="4237FC85" w14:textId="77777777" w:rsidR="0079727E" w:rsidRPr="00B43B1A" w:rsidRDefault="0079727E" w:rsidP="00B43B1A">
      <w:pPr>
        <w:tabs>
          <w:tab w:val="center" w:pos="5400"/>
        </w:tabs>
        <w:suppressAutoHyphens/>
        <w:spacing w:line="276" w:lineRule="auto"/>
        <w:jc w:val="center"/>
        <w:rPr>
          <w:rFonts w:ascii="Cambria" w:hAnsi="Cambria"/>
          <w:sz w:val="18"/>
          <w:szCs w:val="18"/>
          <w:lang w:val="es-ES_tradnl"/>
        </w:rPr>
      </w:pPr>
    </w:p>
    <w:p w14:paraId="78DF6263" w14:textId="77777777" w:rsidR="0079727E" w:rsidRPr="002634E9" w:rsidRDefault="0079727E" w:rsidP="007972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2634E9">
        <w:rPr>
          <w:b/>
          <w:sz w:val="20"/>
          <w:szCs w:val="20"/>
          <w:lang w:val="es-BO"/>
        </w:rPr>
        <w:t>RESUMEN Y ASPECTOS PROCESALES RELEVANTES DEL PROCESO DE SOLUCIÓN AMISTOSA</w:t>
      </w:r>
    </w:p>
    <w:p w14:paraId="2CCE7BA2" w14:textId="77777777" w:rsidR="0079727E" w:rsidRPr="002634E9" w:rsidRDefault="0079727E" w:rsidP="00980374">
      <w:pPr>
        <w:ind w:firstLine="720"/>
        <w:jc w:val="both"/>
        <w:rPr>
          <w:rFonts w:ascii="Cambria" w:eastAsia="MS Mincho" w:hAnsi="Cambria"/>
          <w:sz w:val="20"/>
          <w:szCs w:val="20"/>
          <w:lang w:val="es-BO"/>
        </w:rPr>
      </w:pPr>
    </w:p>
    <w:p w14:paraId="0869BF83" w14:textId="3E35D870" w:rsidR="0079727E" w:rsidRPr="00B43B1A" w:rsidRDefault="0079727E" w:rsidP="00980374">
      <w:pPr>
        <w:pStyle w:val="ListParagraph"/>
        <w:numPr>
          <w:ilvl w:val="0"/>
          <w:numId w:val="1"/>
        </w:numPr>
        <w:tabs>
          <w:tab w:val="left" w:pos="1440"/>
        </w:tabs>
        <w:ind w:left="0" w:firstLine="720"/>
        <w:jc w:val="both"/>
        <w:rPr>
          <w:rFonts w:eastAsia="Times New Roman"/>
          <w:color w:val="auto"/>
          <w:sz w:val="20"/>
          <w:szCs w:val="20"/>
          <w:bdr w:val="none" w:sz="0" w:space="0" w:color="auto" w:frame="1"/>
          <w:lang w:val="es-AR"/>
        </w:rPr>
      </w:pPr>
      <w:r w:rsidRPr="002634E9">
        <w:rPr>
          <w:sz w:val="20"/>
          <w:szCs w:val="20"/>
          <w:bdr w:val="none" w:sz="0" w:space="0" w:color="auto" w:frame="1"/>
          <w:lang w:val="es-AR"/>
        </w:rPr>
        <w:t xml:space="preserve">El </w:t>
      </w:r>
      <w:r w:rsidR="005A58CE">
        <w:rPr>
          <w:sz w:val="20"/>
          <w:szCs w:val="20"/>
          <w:bdr w:val="none" w:sz="0" w:space="0" w:color="auto" w:frame="1"/>
          <w:lang w:val="es-AR"/>
        </w:rPr>
        <w:t xml:space="preserve">30 </w:t>
      </w:r>
      <w:r w:rsidR="005A58CE" w:rsidRPr="00B43B1A">
        <w:rPr>
          <w:color w:val="auto"/>
          <w:sz w:val="20"/>
          <w:szCs w:val="20"/>
          <w:bdr w:val="none" w:sz="0" w:space="0" w:color="auto" w:frame="1"/>
          <w:lang w:val="es-AR"/>
        </w:rPr>
        <w:t>de agosto de 2010</w:t>
      </w:r>
      <w:r w:rsidRPr="00B43B1A">
        <w:rPr>
          <w:color w:val="auto"/>
          <w:sz w:val="20"/>
          <w:szCs w:val="20"/>
          <w:bdr w:val="none" w:sz="0" w:space="0" w:color="auto" w:frame="1"/>
          <w:lang w:val="es-AR"/>
        </w:rPr>
        <w:t xml:space="preserve">, la Comisión Interamericana de Derechos Humanos (en adelante “la Comisión” o “CIDH”) recibió una petición presentada por </w:t>
      </w:r>
      <w:r w:rsidR="0056715A" w:rsidRPr="00B43B1A">
        <w:rPr>
          <w:color w:val="auto"/>
          <w:sz w:val="20"/>
          <w:szCs w:val="20"/>
          <w:bdr w:val="none" w:sz="0" w:space="0" w:color="auto" w:frame="1"/>
          <w:lang w:val="es-AR"/>
        </w:rPr>
        <w:t>Mary Beatriz Guerra Peña</w:t>
      </w:r>
      <w:r w:rsidRPr="00B43B1A">
        <w:rPr>
          <w:color w:val="auto"/>
          <w:sz w:val="20"/>
          <w:szCs w:val="20"/>
          <w:bdr w:val="none" w:sz="0" w:space="0" w:color="auto" w:frame="1"/>
          <w:lang w:val="es-AR"/>
        </w:rPr>
        <w:t xml:space="preserve"> </w:t>
      </w:r>
      <w:r w:rsidRPr="00B43B1A">
        <w:rPr>
          <w:color w:val="auto"/>
          <w:sz w:val="20"/>
          <w:szCs w:val="20"/>
          <w:bdr w:val="none" w:sz="0" w:space="0" w:color="auto" w:frame="1"/>
          <w:lang w:val="es-419"/>
        </w:rPr>
        <w:t xml:space="preserve">(en adelante “presunta víctima”), con la representación jurídica de </w:t>
      </w:r>
      <w:r w:rsidR="0056715A" w:rsidRPr="00B43B1A">
        <w:rPr>
          <w:color w:val="auto"/>
          <w:sz w:val="20"/>
          <w:szCs w:val="20"/>
          <w:bdr w:val="none" w:sz="0" w:space="0" w:color="auto" w:frame="1"/>
          <w:lang w:val="es-US"/>
        </w:rPr>
        <w:t>Eugenio Marcelo Guillermo Spota y María Lucrecia Lombardi</w:t>
      </w:r>
      <w:r w:rsidRPr="00B43B1A">
        <w:rPr>
          <w:color w:val="auto"/>
          <w:sz w:val="20"/>
          <w:szCs w:val="20"/>
          <w:bdr w:val="none" w:sz="0" w:space="0" w:color="auto" w:frame="1"/>
          <w:lang w:val="es-419"/>
        </w:rPr>
        <w:t xml:space="preserve"> (en adelante “l</w:t>
      </w:r>
      <w:r w:rsidR="0056715A" w:rsidRPr="00B43B1A">
        <w:rPr>
          <w:color w:val="auto"/>
          <w:sz w:val="20"/>
          <w:szCs w:val="20"/>
          <w:bdr w:val="none" w:sz="0" w:space="0" w:color="auto" w:frame="1"/>
          <w:lang w:val="es-419"/>
        </w:rPr>
        <w:t>o</w:t>
      </w:r>
      <w:r w:rsidRPr="00B43B1A">
        <w:rPr>
          <w:color w:val="auto"/>
          <w:sz w:val="20"/>
          <w:szCs w:val="20"/>
          <w:bdr w:val="none" w:sz="0" w:space="0" w:color="auto" w:frame="1"/>
          <w:lang w:val="es-419"/>
        </w:rPr>
        <w:t>s peticionari</w:t>
      </w:r>
      <w:r w:rsidR="0056715A" w:rsidRPr="00B43B1A">
        <w:rPr>
          <w:color w:val="auto"/>
          <w:sz w:val="20"/>
          <w:szCs w:val="20"/>
          <w:bdr w:val="none" w:sz="0" w:space="0" w:color="auto" w:frame="1"/>
          <w:lang w:val="es-419"/>
        </w:rPr>
        <w:t>o</w:t>
      </w:r>
      <w:r w:rsidRPr="00B43B1A">
        <w:rPr>
          <w:color w:val="auto"/>
          <w:sz w:val="20"/>
          <w:szCs w:val="20"/>
          <w:bdr w:val="none" w:sz="0" w:space="0" w:color="auto" w:frame="1"/>
          <w:lang w:val="es-419"/>
        </w:rPr>
        <w:t>s” o “la parte peticionaria”)</w:t>
      </w:r>
      <w:r w:rsidRPr="00B43B1A">
        <w:rPr>
          <w:color w:val="auto"/>
          <w:sz w:val="20"/>
          <w:szCs w:val="20"/>
          <w:bdr w:val="none" w:sz="0" w:space="0" w:color="auto" w:frame="1"/>
          <w:lang w:val="es-AR"/>
        </w:rPr>
        <w:t xml:space="preserve">, en la cual se alegaba la responsabilidad internacional de la República de Argentina (en adelante “Estado” o “Estado argentino” o “Argentina”), por la violación de los derechos humanos contemplados en los artículos </w:t>
      </w:r>
      <w:r w:rsidR="0056715A" w:rsidRPr="00B43B1A">
        <w:rPr>
          <w:color w:val="auto"/>
          <w:sz w:val="20"/>
          <w:szCs w:val="20"/>
          <w:bdr w:val="none" w:sz="0" w:space="0" w:color="auto" w:frame="1"/>
          <w:lang w:val="es-US"/>
        </w:rPr>
        <w:t xml:space="preserve">5 (integridad personal), 7 (libertad personal), 8 (garantías judiciales), 22 (circulación y residencia), 24 (igualdad ante la ley) y 25 (protección judicial) </w:t>
      </w:r>
      <w:r w:rsidRPr="00B43B1A">
        <w:rPr>
          <w:color w:val="auto"/>
          <w:sz w:val="20"/>
          <w:szCs w:val="20"/>
          <w:bdr w:val="none" w:sz="0" w:space="0" w:color="auto" w:frame="1"/>
          <w:lang w:val="es-AR"/>
        </w:rPr>
        <w:t>en relación con l</w:t>
      </w:r>
      <w:r w:rsidR="0056715A" w:rsidRPr="00B43B1A">
        <w:rPr>
          <w:color w:val="auto"/>
          <w:sz w:val="20"/>
          <w:szCs w:val="20"/>
          <w:bdr w:val="none" w:sz="0" w:space="0" w:color="auto" w:frame="1"/>
          <w:lang w:val="es-AR"/>
        </w:rPr>
        <w:t>os</w:t>
      </w:r>
      <w:r w:rsidRPr="00B43B1A">
        <w:rPr>
          <w:color w:val="auto"/>
          <w:sz w:val="20"/>
          <w:szCs w:val="20"/>
          <w:bdr w:val="none" w:sz="0" w:space="0" w:color="auto" w:frame="1"/>
          <w:lang w:val="es-AR"/>
        </w:rPr>
        <w:t xml:space="preserve"> artículo</w:t>
      </w:r>
      <w:r w:rsidR="0056715A" w:rsidRPr="00B43B1A">
        <w:rPr>
          <w:color w:val="auto"/>
          <w:sz w:val="20"/>
          <w:szCs w:val="20"/>
          <w:bdr w:val="none" w:sz="0" w:space="0" w:color="auto" w:frame="1"/>
          <w:lang w:val="es-AR"/>
        </w:rPr>
        <w:t>s</w:t>
      </w:r>
      <w:r w:rsidRPr="00B43B1A">
        <w:rPr>
          <w:color w:val="auto"/>
          <w:sz w:val="20"/>
          <w:szCs w:val="20"/>
          <w:bdr w:val="none" w:sz="0" w:space="0" w:color="auto" w:frame="1"/>
          <w:lang w:val="es-AR"/>
        </w:rPr>
        <w:t xml:space="preserve"> 1 (obligación de respetar)</w:t>
      </w:r>
      <w:r w:rsidR="0056715A" w:rsidRPr="00B43B1A">
        <w:rPr>
          <w:color w:val="auto"/>
          <w:sz w:val="20"/>
          <w:szCs w:val="20"/>
          <w:bdr w:val="none" w:sz="0" w:space="0" w:color="auto" w:frame="1"/>
          <w:lang w:val="es-AR"/>
        </w:rPr>
        <w:t xml:space="preserve"> y</w:t>
      </w:r>
      <w:r w:rsidR="0056715A" w:rsidRPr="00B43B1A">
        <w:rPr>
          <w:color w:val="auto"/>
          <w:sz w:val="20"/>
          <w:szCs w:val="20"/>
          <w:bdr w:val="none" w:sz="0" w:space="0" w:color="auto" w:frame="1"/>
          <w:lang w:val="es-US"/>
        </w:rPr>
        <w:t xml:space="preserve"> 2 (deber de adoptar disposiciones de derecho interno)</w:t>
      </w:r>
      <w:r w:rsidRPr="00B43B1A">
        <w:rPr>
          <w:color w:val="auto"/>
          <w:sz w:val="20"/>
          <w:szCs w:val="20"/>
          <w:bdr w:val="none" w:sz="0" w:space="0" w:color="auto" w:frame="1"/>
          <w:lang w:val="es-AR"/>
        </w:rPr>
        <w:t xml:space="preserve"> de la Convención Americana sobre Derechos Humanos, (en adelante “Convención” o “Convención Americana”),</w:t>
      </w:r>
      <w:r w:rsidRPr="00B43B1A">
        <w:rPr>
          <w:rFonts w:eastAsia="Times New Roman"/>
          <w:color w:val="auto"/>
          <w:sz w:val="20"/>
          <w:szCs w:val="20"/>
          <w:bdr w:val="none" w:sz="0" w:space="0" w:color="auto" w:frame="1"/>
          <w:lang w:val="es-AR"/>
        </w:rPr>
        <w:t xml:space="preserve"> en perjuicio de la presunta víctima </w:t>
      </w:r>
      <w:r w:rsidRPr="00B43B1A">
        <w:rPr>
          <w:rFonts w:eastAsia="Times New Roman"/>
          <w:color w:val="auto"/>
          <w:sz w:val="20"/>
          <w:szCs w:val="20"/>
          <w:bdr w:val="none" w:sz="0" w:space="0" w:color="auto" w:frame="1"/>
          <w:lang w:val="es-419"/>
        </w:rPr>
        <w:t xml:space="preserve">derivada de </w:t>
      </w:r>
      <w:r w:rsidR="003C3B7B">
        <w:rPr>
          <w:rFonts w:eastAsia="Times New Roman"/>
          <w:color w:val="auto"/>
          <w:sz w:val="20"/>
          <w:szCs w:val="20"/>
          <w:bdr w:val="none" w:sz="0" w:space="0" w:color="auto" w:frame="1"/>
          <w:lang w:val="es-419"/>
        </w:rPr>
        <w:t>la</w:t>
      </w:r>
      <w:r w:rsidR="003C3B7B" w:rsidRPr="00B43B1A">
        <w:rPr>
          <w:rFonts w:eastAsia="Times New Roman"/>
          <w:color w:val="auto"/>
          <w:sz w:val="20"/>
          <w:szCs w:val="20"/>
          <w:bdr w:val="none" w:sz="0" w:space="0" w:color="auto" w:frame="1"/>
          <w:lang w:val="es-419"/>
        </w:rPr>
        <w:t xml:space="preserve"> </w:t>
      </w:r>
      <w:r w:rsidR="00980374" w:rsidRPr="00B43B1A">
        <w:rPr>
          <w:rFonts w:eastAsia="Times New Roman"/>
          <w:color w:val="auto"/>
          <w:sz w:val="20"/>
          <w:szCs w:val="20"/>
          <w:bdr w:val="none" w:sz="0" w:space="0" w:color="auto" w:frame="1"/>
          <w:lang w:val="es-419"/>
        </w:rPr>
        <w:t xml:space="preserve">privación de </w:t>
      </w:r>
      <w:r w:rsidR="003C3B7B">
        <w:rPr>
          <w:rFonts w:eastAsia="Times New Roman"/>
          <w:color w:val="auto"/>
          <w:sz w:val="20"/>
          <w:szCs w:val="20"/>
          <w:bdr w:val="none" w:sz="0" w:space="0" w:color="auto" w:frame="1"/>
          <w:lang w:val="es-419"/>
        </w:rPr>
        <w:t>su</w:t>
      </w:r>
      <w:r w:rsidR="003C3B7B" w:rsidRPr="00B43B1A">
        <w:rPr>
          <w:rFonts w:eastAsia="Times New Roman"/>
          <w:color w:val="auto"/>
          <w:sz w:val="20"/>
          <w:szCs w:val="20"/>
          <w:bdr w:val="none" w:sz="0" w:space="0" w:color="auto" w:frame="1"/>
          <w:lang w:val="es-419"/>
        </w:rPr>
        <w:t xml:space="preserve"> </w:t>
      </w:r>
      <w:r w:rsidR="00980374" w:rsidRPr="00B43B1A">
        <w:rPr>
          <w:rFonts w:eastAsia="Times New Roman"/>
          <w:color w:val="auto"/>
          <w:sz w:val="20"/>
          <w:szCs w:val="20"/>
          <w:bdr w:val="none" w:sz="0" w:space="0" w:color="auto" w:frame="1"/>
          <w:lang w:val="es-419"/>
        </w:rPr>
        <w:t xml:space="preserve">libertad </w:t>
      </w:r>
      <w:r w:rsidR="004440DE">
        <w:rPr>
          <w:rFonts w:eastAsia="Times New Roman"/>
          <w:color w:val="auto"/>
          <w:sz w:val="20"/>
          <w:szCs w:val="20"/>
          <w:bdr w:val="none" w:sz="0" w:space="0" w:color="auto" w:frame="1"/>
          <w:lang w:val="es-419"/>
        </w:rPr>
        <w:t xml:space="preserve">lo </w:t>
      </w:r>
      <w:r w:rsidR="00980374" w:rsidRPr="00B43B1A">
        <w:rPr>
          <w:rFonts w:eastAsia="Times New Roman"/>
          <w:color w:val="auto"/>
          <w:sz w:val="20"/>
          <w:szCs w:val="20"/>
          <w:bdr w:val="none" w:sz="0" w:space="0" w:color="auto" w:frame="1"/>
          <w:lang w:val="es-419"/>
        </w:rPr>
        <w:t xml:space="preserve">que </w:t>
      </w:r>
      <w:r w:rsidR="003C3ABB">
        <w:rPr>
          <w:rFonts w:eastAsia="Times New Roman"/>
          <w:color w:val="auto"/>
          <w:sz w:val="20"/>
          <w:szCs w:val="20"/>
          <w:bdr w:val="none" w:sz="0" w:space="0" w:color="auto" w:frame="1"/>
          <w:lang w:val="es-419"/>
        </w:rPr>
        <w:t xml:space="preserve">generó que </w:t>
      </w:r>
      <w:r w:rsidR="00345AA3">
        <w:rPr>
          <w:rFonts w:eastAsia="Times New Roman"/>
          <w:color w:val="auto"/>
          <w:sz w:val="20"/>
          <w:szCs w:val="20"/>
          <w:bdr w:val="none" w:sz="0" w:space="0" w:color="auto" w:frame="1"/>
          <w:lang w:val="es-419"/>
        </w:rPr>
        <w:t xml:space="preserve">posteriormente </w:t>
      </w:r>
      <w:r w:rsidR="003C3ABB">
        <w:rPr>
          <w:rFonts w:eastAsia="Times New Roman"/>
          <w:color w:val="auto"/>
          <w:sz w:val="20"/>
          <w:szCs w:val="20"/>
          <w:bdr w:val="none" w:sz="0" w:space="0" w:color="auto" w:frame="1"/>
          <w:lang w:val="es-419"/>
        </w:rPr>
        <w:t>tuviera que</w:t>
      </w:r>
      <w:r w:rsidR="00980374" w:rsidRPr="00B43B1A">
        <w:rPr>
          <w:rFonts w:eastAsia="Times New Roman"/>
          <w:color w:val="auto"/>
          <w:sz w:val="20"/>
          <w:szCs w:val="20"/>
          <w:bdr w:val="none" w:sz="0" w:space="0" w:color="auto" w:frame="1"/>
          <w:lang w:val="es-419"/>
        </w:rPr>
        <w:t xml:space="preserve"> exiliarse</w:t>
      </w:r>
      <w:r w:rsidR="00597A8B">
        <w:rPr>
          <w:rFonts w:eastAsia="Times New Roman"/>
          <w:color w:val="auto"/>
          <w:sz w:val="20"/>
          <w:szCs w:val="20"/>
          <w:bdr w:val="none" w:sz="0" w:space="0" w:color="auto" w:frame="1"/>
          <w:lang w:val="es-419"/>
        </w:rPr>
        <w:t>,</w:t>
      </w:r>
      <w:r w:rsidR="00980374" w:rsidRPr="00B43B1A">
        <w:rPr>
          <w:rFonts w:eastAsia="Times New Roman"/>
          <w:color w:val="auto"/>
          <w:sz w:val="20"/>
          <w:szCs w:val="20"/>
          <w:bdr w:val="none" w:sz="0" w:space="0" w:color="auto" w:frame="1"/>
          <w:lang w:val="es-419"/>
        </w:rPr>
        <w:t xml:space="preserve"> así como</w:t>
      </w:r>
      <w:r w:rsidR="00597A8B">
        <w:rPr>
          <w:rFonts w:eastAsia="Times New Roman"/>
          <w:color w:val="auto"/>
          <w:sz w:val="20"/>
          <w:szCs w:val="20"/>
          <w:bdr w:val="none" w:sz="0" w:space="0" w:color="auto" w:frame="1"/>
          <w:lang w:val="es-419"/>
        </w:rPr>
        <w:t>,</w:t>
      </w:r>
      <w:r w:rsidR="00980374" w:rsidRPr="00B43B1A">
        <w:rPr>
          <w:rFonts w:eastAsia="Times New Roman"/>
          <w:color w:val="auto"/>
          <w:sz w:val="20"/>
          <w:szCs w:val="20"/>
          <w:bdr w:val="none" w:sz="0" w:space="0" w:color="auto" w:frame="1"/>
          <w:lang w:val="es-419"/>
        </w:rPr>
        <w:t xml:space="preserve"> de </w:t>
      </w:r>
      <w:r w:rsidRPr="00B43B1A">
        <w:rPr>
          <w:rFonts w:eastAsia="Times New Roman"/>
          <w:color w:val="auto"/>
          <w:sz w:val="20"/>
          <w:szCs w:val="20"/>
          <w:bdr w:val="none" w:sz="0" w:space="0" w:color="auto" w:frame="1"/>
          <w:lang w:val="es-419"/>
        </w:rPr>
        <w:t>las violaciones al debido proceso y el rechazo de su solicitud de reparación económica, a raíz de su exilio forzoso, interpuesta en el marco de la Ley No. 24.043.</w:t>
      </w:r>
      <w:r w:rsidR="0056715A" w:rsidRPr="00B43B1A">
        <w:rPr>
          <w:rFonts w:ascii="Times New Roman" w:eastAsia="Arial Unicode MS" w:hAnsi="Times New Roman" w:cs="Times New Roman"/>
          <w:color w:val="auto"/>
          <w:lang w:val="es-US" w:eastAsia="en-US"/>
        </w:rPr>
        <w:t xml:space="preserve"> </w:t>
      </w:r>
    </w:p>
    <w:p w14:paraId="5BE4A6E8" w14:textId="77777777" w:rsidR="0079727E" w:rsidRPr="00B43B1A" w:rsidRDefault="0079727E" w:rsidP="00980374">
      <w:pPr>
        <w:pStyle w:val="ListParagraph"/>
        <w:tabs>
          <w:tab w:val="left" w:pos="1440"/>
        </w:tabs>
        <w:jc w:val="both"/>
        <w:rPr>
          <w:color w:val="auto"/>
          <w:sz w:val="20"/>
          <w:szCs w:val="20"/>
          <w:lang w:val="es-AR"/>
        </w:rPr>
      </w:pPr>
    </w:p>
    <w:p w14:paraId="6DE3F376" w14:textId="32BD1A61" w:rsidR="0079727E" w:rsidRPr="00B43B1A" w:rsidRDefault="0079727E" w:rsidP="00480155">
      <w:pPr>
        <w:pStyle w:val="ListParagraph"/>
        <w:numPr>
          <w:ilvl w:val="0"/>
          <w:numId w:val="1"/>
        </w:numPr>
        <w:ind w:left="0" w:firstLine="720"/>
        <w:jc w:val="both"/>
        <w:rPr>
          <w:rFonts w:eastAsia="Times New Roman"/>
          <w:color w:val="auto"/>
          <w:sz w:val="20"/>
          <w:szCs w:val="20"/>
          <w:bdr w:val="none" w:sz="0" w:space="0" w:color="auto" w:frame="1"/>
          <w:lang w:val="es-AR"/>
        </w:rPr>
      </w:pPr>
      <w:r w:rsidRPr="00B43B1A">
        <w:rPr>
          <w:rFonts w:eastAsia="Times New Roman"/>
          <w:color w:val="auto"/>
          <w:sz w:val="20"/>
          <w:szCs w:val="20"/>
          <w:bdr w:val="none" w:sz="0" w:space="0" w:color="auto" w:frame="1"/>
          <w:lang w:val="es-VE"/>
        </w:rPr>
        <w:t xml:space="preserve">El </w:t>
      </w:r>
      <w:r w:rsidR="0056715A" w:rsidRPr="00B43B1A">
        <w:rPr>
          <w:rFonts w:eastAsia="Times New Roman"/>
          <w:color w:val="auto"/>
          <w:sz w:val="20"/>
          <w:szCs w:val="20"/>
          <w:bdr w:val="none" w:sz="0" w:space="0" w:color="auto" w:frame="1"/>
          <w:lang w:val="es-VE"/>
        </w:rPr>
        <w:t>5</w:t>
      </w:r>
      <w:r w:rsidRPr="00B43B1A">
        <w:rPr>
          <w:rFonts w:eastAsia="Times New Roman"/>
          <w:color w:val="auto"/>
          <w:sz w:val="20"/>
          <w:szCs w:val="20"/>
          <w:bdr w:val="none" w:sz="0" w:space="0" w:color="auto" w:frame="1"/>
          <w:lang w:val="es-VE"/>
        </w:rPr>
        <w:t xml:space="preserve"> de </w:t>
      </w:r>
      <w:r w:rsidR="0056715A" w:rsidRPr="00B43B1A">
        <w:rPr>
          <w:rFonts w:eastAsia="Times New Roman"/>
          <w:color w:val="auto"/>
          <w:sz w:val="20"/>
          <w:szCs w:val="20"/>
          <w:bdr w:val="none" w:sz="0" w:space="0" w:color="auto" w:frame="1"/>
          <w:lang w:val="es-VE"/>
        </w:rPr>
        <w:t xml:space="preserve">octubre </w:t>
      </w:r>
      <w:r w:rsidRPr="00B43B1A">
        <w:rPr>
          <w:rFonts w:eastAsia="Times New Roman"/>
          <w:color w:val="auto"/>
          <w:sz w:val="20"/>
          <w:szCs w:val="20"/>
          <w:bdr w:val="none" w:sz="0" w:space="0" w:color="auto" w:frame="1"/>
          <w:lang w:val="es-VE"/>
        </w:rPr>
        <w:t xml:space="preserve">de 2021, la Comisión emitió el Informe de Admisibilidad No. </w:t>
      </w:r>
      <w:r w:rsidR="0056715A" w:rsidRPr="00B43B1A">
        <w:rPr>
          <w:rFonts w:eastAsia="Times New Roman"/>
          <w:color w:val="auto"/>
          <w:sz w:val="20"/>
          <w:szCs w:val="20"/>
          <w:bdr w:val="none" w:sz="0" w:space="0" w:color="auto" w:frame="1"/>
          <w:lang w:val="es-VE"/>
        </w:rPr>
        <w:t>270</w:t>
      </w:r>
      <w:r w:rsidRPr="00B43B1A">
        <w:rPr>
          <w:rFonts w:eastAsia="Times New Roman"/>
          <w:color w:val="auto"/>
          <w:sz w:val="20"/>
          <w:szCs w:val="20"/>
          <w:bdr w:val="none" w:sz="0" w:space="0" w:color="auto" w:frame="1"/>
          <w:lang w:val="es-VE"/>
        </w:rPr>
        <w:t>/21, en el cual declaró admisible la petición y declaró su competencia para conocer del reclamo presentado por l</w:t>
      </w:r>
      <w:r w:rsidR="0056715A" w:rsidRPr="00B43B1A">
        <w:rPr>
          <w:rFonts w:eastAsia="Times New Roman"/>
          <w:color w:val="auto"/>
          <w:sz w:val="20"/>
          <w:szCs w:val="20"/>
          <w:bdr w:val="none" w:sz="0" w:space="0" w:color="auto" w:frame="1"/>
          <w:lang w:val="es-VE"/>
        </w:rPr>
        <w:t>o</w:t>
      </w:r>
      <w:r w:rsidRPr="00B43B1A">
        <w:rPr>
          <w:rFonts w:eastAsia="Times New Roman"/>
          <w:color w:val="auto"/>
          <w:sz w:val="20"/>
          <w:szCs w:val="20"/>
          <w:bdr w:val="none" w:sz="0" w:space="0" w:color="auto" w:frame="1"/>
          <w:lang w:val="es-VE"/>
        </w:rPr>
        <w:t>s peticionari</w:t>
      </w:r>
      <w:r w:rsidR="0056715A" w:rsidRPr="00B43B1A">
        <w:rPr>
          <w:rFonts w:eastAsia="Times New Roman"/>
          <w:color w:val="auto"/>
          <w:sz w:val="20"/>
          <w:szCs w:val="20"/>
          <w:bdr w:val="none" w:sz="0" w:space="0" w:color="auto" w:frame="1"/>
          <w:lang w:val="es-VE"/>
        </w:rPr>
        <w:t>o</w:t>
      </w:r>
      <w:r w:rsidRPr="00B43B1A">
        <w:rPr>
          <w:rFonts w:eastAsia="Times New Roman"/>
          <w:color w:val="auto"/>
          <w:sz w:val="20"/>
          <w:szCs w:val="20"/>
          <w:bdr w:val="none" w:sz="0" w:space="0" w:color="auto" w:frame="1"/>
          <w:lang w:val="es-VE"/>
        </w:rPr>
        <w:t xml:space="preserve">s respecto de la presunta violación de los derechos contenidos en los artículos </w:t>
      </w:r>
      <w:r w:rsidRPr="00B43B1A">
        <w:rPr>
          <w:rFonts w:eastAsia="Times New Roman"/>
          <w:color w:val="auto"/>
          <w:sz w:val="20"/>
          <w:szCs w:val="20"/>
          <w:bdr w:val="none" w:sz="0" w:space="0" w:color="auto" w:frame="1"/>
          <w:lang w:val="es-419"/>
        </w:rPr>
        <w:t xml:space="preserve">8 (garantías judiciales), 24 (igualdad ante la ley) y 25 (protección judicial) contenidos en la Convención Americana en relación con los artículos 1.1 </w:t>
      </w:r>
      <w:r w:rsidRPr="00B43B1A">
        <w:rPr>
          <w:color w:val="auto"/>
          <w:sz w:val="20"/>
          <w:szCs w:val="20"/>
          <w:bdr w:val="none" w:sz="0" w:space="0" w:color="auto" w:frame="1"/>
          <w:lang w:val="es-AR"/>
        </w:rPr>
        <w:t xml:space="preserve">(obligación de respetar) </w:t>
      </w:r>
      <w:r w:rsidRPr="00B43B1A">
        <w:rPr>
          <w:rFonts w:eastAsia="Times New Roman"/>
          <w:color w:val="auto"/>
          <w:sz w:val="20"/>
          <w:szCs w:val="20"/>
          <w:bdr w:val="none" w:sz="0" w:space="0" w:color="auto" w:frame="1"/>
          <w:lang w:val="es-419"/>
        </w:rPr>
        <w:t>y 2 (deber de adoptar disposiciones de derecho interno) del mismo instrumento</w:t>
      </w:r>
      <w:r w:rsidR="00115ACD">
        <w:rPr>
          <w:rFonts w:eastAsia="Times New Roman"/>
          <w:color w:val="auto"/>
          <w:sz w:val="20"/>
          <w:szCs w:val="20"/>
          <w:bdr w:val="none" w:sz="0" w:space="0" w:color="auto" w:frame="1"/>
          <w:lang w:val="es-419"/>
        </w:rPr>
        <w:t xml:space="preserve">, en perjuicio de </w:t>
      </w:r>
      <w:r w:rsidR="00115ACD" w:rsidRPr="00B43B1A">
        <w:rPr>
          <w:color w:val="auto"/>
          <w:sz w:val="20"/>
          <w:szCs w:val="20"/>
          <w:bdr w:val="none" w:sz="0" w:space="0" w:color="auto" w:frame="1"/>
          <w:lang w:val="es-AR"/>
        </w:rPr>
        <w:t>Mary Beatriz Guerra Peña</w:t>
      </w:r>
      <w:r w:rsidR="00115ACD">
        <w:rPr>
          <w:color w:val="auto"/>
          <w:sz w:val="20"/>
          <w:szCs w:val="20"/>
          <w:bdr w:val="none" w:sz="0" w:space="0" w:color="auto" w:frame="1"/>
          <w:lang w:val="es-AR"/>
        </w:rPr>
        <w:t>.</w:t>
      </w:r>
    </w:p>
    <w:p w14:paraId="5CFFE642" w14:textId="77777777" w:rsidR="0079727E" w:rsidRPr="00B43B1A" w:rsidRDefault="0079727E" w:rsidP="00980374">
      <w:pPr>
        <w:ind w:firstLine="720"/>
        <w:jc w:val="both"/>
        <w:rPr>
          <w:rFonts w:ascii="Cambria" w:eastAsia="Times New Roman" w:hAnsi="Cambria"/>
          <w:sz w:val="20"/>
          <w:szCs w:val="20"/>
          <w:bdr w:val="none" w:sz="0" w:space="0" w:color="auto" w:frame="1"/>
          <w:lang w:val="es-AR"/>
        </w:rPr>
      </w:pPr>
    </w:p>
    <w:p w14:paraId="60315D7F" w14:textId="5181992D" w:rsidR="0079727E" w:rsidRPr="002634E9" w:rsidRDefault="000E23DE" w:rsidP="0098037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D853AF">
        <w:rPr>
          <w:rFonts w:eastAsia="Times New Roman"/>
          <w:sz w:val="20"/>
          <w:szCs w:val="20"/>
          <w:bdr w:val="none" w:sz="0" w:space="0" w:color="auto" w:frame="1"/>
          <w:lang w:val="es-419"/>
        </w:rPr>
        <w:t>El 14 de noviembre de 2022, las partes suscribieron un acuerdo de solución amistosa (en adelante “ASA”)</w:t>
      </w:r>
      <w:r w:rsidR="006A4DF3">
        <w:rPr>
          <w:rFonts w:eastAsia="Times New Roman"/>
          <w:sz w:val="20"/>
          <w:szCs w:val="20"/>
          <w:bdr w:val="none" w:sz="0" w:space="0" w:color="auto" w:frame="1"/>
          <w:lang w:val="es-419"/>
        </w:rPr>
        <w:t>,</w:t>
      </w:r>
      <w:r w:rsidRPr="003051E9">
        <w:rPr>
          <w:rFonts w:eastAsia="Times New Roman"/>
          <w:sz w:val="20"/>
          <w:szCs w:val="20"/>
          <w:bdr w:val="none" w:sz="0" w:space="0" w:color="auto" w:frame="1"/>
          <w:lang w:val="es-419"/>
        </w:rPr>
        <w:t xml:space="preserve"> </w:t>
      </w:r>
      <w:r>
        <w:rPr>
          <w:rFonts w:eastAsia="Times New Roman"/>
          <w:sz w:val="20"/>
          <w:szCs w:val="20"/>
          <w:bdr w:val="none" w:sz="0" w:space="0" w:color="auto" w:frame="1"/>
          <w:lang w:val="es-419"/>
        </w:rPr>
        <w:t>el cual dio inició a</w:t>
      </w:r>
      <w:r w:rsidR="00705A96">
        <w:rPr>
          <w:rFonts w:eastAsia="Times New Roman"/>
          <w:sz w:val="20"/>
          <w:szCs w:val="20"/>
          <w:bdr w:val="none" w:sz="0" w:space="0" w:color="auto" w:frame="1"/>
          <w:lang w:val="es-419"/>
        </w:rPr>
        <w:t xml:space="preserve"> </w:t>
      </w:r>
      <w:r w:rsidR="00AC758A" w:rsidRPr="00AC758A">
        <w:rPr>
          <w:rFonts w:eastAsia="Times New Roman"/>
          <w:sz w:val="20"/>
          <w:szCs w:val="20"/>
          <w:bdr w:val="none" w:sz="0" w:space="0" w:color="auto" w:frame="1"/>
          <w:lang w:val="es-419"/>
        </w:rPr>
        <w:t xml:space="preserve">un proceso de solución amistosa </w:t>
      </w:r>
      <w:r w:rsidR="00041AEF" w:rsidRPr="00BB6742">
        <w:rPr>
          <w:rFonts w:eastAsia="Times New Roman"/>
          <w:sz w:val="20"/>
          <w:szCs w:val="20"/>
          <w:bdr w:val="none" w:sz="0" w:space="0" w:color="auto" w:frame="1"/>
          <w:lang w:val="es-419"/>
        </w:rPr>
        <w:t>con la facilitación de la Comisión</w:t>
      </w:r>
      <w:r w:rsidR="00041AEF" w:rsidRPr="007E56DB">
        <w:rPr>
          <w:lang w:val="es-US"/>
        </w:rPr>
        <w:t xml:space="preserve"> </w:t>
      </w:r>
      <w:r w:rsidR="006A4DF3">
        <w:rPr>
          <w:rFonts w:eastAsia="Times New Roman"/>
          <w:color w:val="auto"/>
          <w:sz w:val="20"/>
          <w:szCs w:val="20"/>
          <w:bdr w:val="none" w:sz="0" w:space="0" w:color="auto" w:frame="1"/>
          <w:lang w:val="es-419"/>
        </w:rPr>
        <w:t>e</w:t>
      </w:r>
      <w:r w:rsidR="0079727E" w:rsidRPr="00B43B1A">
        <w:rPr>
          <w:rFonts w:eastAsia="Times New Roman"/>
          <w:color w:val="auto"/>
          <w:sz w:val="20"/>
          <w:szCs w:val="20"/>
          <w:bdr w:val="none" w:sz="0" w:space="0" w:color="auto" w:frame="1"/>
          <w:lang w:val="es-419"/>
        </w:rPr>
        <w:t xml:space="preserve">l </w:t>
      </w:r>
      <w:r w:rsidR="005A58CE" w:rsidRPr="00B43B1A">
        <w:rPr>
          <w:rFonts w:eastAsia="Times New Roman"/>
          <w:color w:val="auto"/>
          <w:sz w:val="20"/>
          <w:szCs w:val="20"/>
          <w:bdr w:val="none" w:sz="0" w:space="0" w:color="auto" w:frame="1"/>
          <w:lang w:val="es-419"/>
        </w:rPr>
        <w:t>30</w:t>
      </w:r>
      <w:r w:rsidR="0079727E" w:rsidRPr="00B43B1A">
        <w:rPr>
          <w:rFonts w:eastAsia="Times New Roman"/>
          <w:color w:val="auto"/>
          <w:sz w:val="20"/>
          <w:szCs w:val="20"/>
          <w:bdr w:val="none" w:sz="0" w:space="0" w:color="auto" w:frame="1"/>
          <w:lang w:val="es-419"/>
        </w:rPr>
        <w:t xml:space="preserve"> de </w:t>
      </w:r>
      <w:r w:rsidR="005A58CE" w:rsidRPr="00B43B1A">
        <w:rPr>
          <w:rFonts w:eastAsia="Times New Roman"/>
          <w:color w:val="auto"/>
          <w:sz w:val="20"/>
          <w:szCs w:val="20"/>
          <w:bdr w:val="none" w:sz="0" w:space="0" w:color="auto" w:frame="1"/>
          <w:lang w:val="es-419"/>
        </w:rPr>
        <w:t xml:space="preserve">agosto </w:t>
      </w:r>
      <w:r w:rsidR="0079727E" w:rsidRPr="00B43B1A">
        <w:rPr>
          <w:rFonts w:eastAsia="Times New Roman"/>
          <w:color w:val="auto"/>
          <w:sz w:val="20"/>
          <w:szCs w:val="20"/>
          <w:bdr w:val="none" w:sz="0" w:space="0" w:color="auto" w:frame="1"/>
          <w:lang w:val="es-419"/>
        </w:rPr>
        <w:t>de 202</w:t>
      </w:r>
      <w:r w:rsidR="005A58CE" w:rsidRPr="00B43B1A">
        <w:rPr>
          <w:rFonts w:eastAsia="Times New Roman"/>
          <w:color w:val="auto"/>
          <w:sz w:val="20"/>
          <w:szCs w:val="20"/>
          <w:bdr w:val="none" w:sz="0" w:space="0" w:color="auto" w:frame="1"/>
          <w:lang w:val="es-419"/>
        </w:rPr>
        <w:t>3</w:t>
      </w:r>
      <w:r w:rsidR="006A4DF3">
        <w:rPr>
          <w:rFonts w:eastAsia="Times New Roman"/>
          <w:color w:val="auto"/>
          <w:sz w:val="20"/>
          <w:szCs w:val="20"/>
          <w:bdr w:val="none" w:sz="0" w:space="0" w:color="auto" w:frame="1"/>
          <w:lang w:val="es-419"/>
        </w:rPr>
        <w:t>. Posteriormente, e</w:t>
      </w:r>
      <w:r w:rsidR="0079727E" w:rsidRPr="00B43B1A">
        <w:rPr>
          <w:rFonts w:eastAsia="Times New Roman"/>
          <w:color w:val="auto"/>
          <w:sz w:val="20"/>
          <w:szCs w:val="20"/>
          <w:bdr w:val="none" w:sz="0" w:space="0" w:color="auto" w:frame="1"/>
          <w:lang w:val="es-419"/>
        </w:rPr>
        <w:t xml:space="preserve">l </w:t>
      </w:r>
      <w:r w:rsidR="005A58CE" w:rsidRPr="00B43B1A">
        <w:rPr>
          <w:rFonts w:eastAsia="Times New Roman"/>
          <w:color w:val="auto"/>
          <w:sz w:val="20"/>
          <w:szCs w:val="20"/>
          <w:bdr w:val="none" w:sz="0" w:space="0" w:color="auto" w:frame="1"/>
          <w:lang w:val="es-419"/>
        </w:rPr>
        <w:t xml:space="preserve">12 de octubre </w:t>
      </w:r>
      <w:r w:rsidR="0079727E" w:rsidRPr="00B43B1A">
        <w:rPr>
          <w:rFonts w:eastAsia="Times New Roman"/>
          <w:color w:val="auto"/>
          <w:sz w:val="20"/>
          <w:szCs w:val="20"/>
          <w:bdr w:val="none" w:sz="0" w:space="0" w:color="auto" w:frame="1"/>
          <w:lang w:val="es-419"/>
        </w:rPr>
        <w:t xml:space="preserve">de 2023, el Estado informó de la emisión del Decreto No. </w:t>
      </w:r>
      <w:r w:rsidR="005A58CE" w:rsidRPr="00B43B1A">
        <w:rPr>
          <w:rFonts w:eastAsia="Times New Roman"/>
          <w:color w:val="auto"/>
          <w:sz w:val="20"/>
          <w:szCs w:val="20"/>
          <w:bdr w:val="none" w:sz="0" w:space="0" w:color="auto" w:frame="1"/>
          <w:lang w:val="es-419"/>
        </w:rPr>
        <w:t>515</w:t>
      </w:r>
      <w:r w:rsidR="0079727E" w:rsidRPr="00B43B1A">
        <w:rPr>
          <w:rFonts w:eastAsia="Times New Roman"/>
          <w:color w:val="auto"/>
          <w:sz w:val="20"/>
          <w:szCs w:val="20"/>
          <w:bdr w:val="none" w:sz="0" w:space="0" w:color="auto" w:frame="1"/>
          <w:lang w:val="es-419"/>
        </w:rPr>
        <w:t xml:space="preserve">/2023 del </w:t>
      </w:r>
      <w:r w:rsidR="005A58CE" w:rsidRPr="00B43B1A">
        <w:rPr>
          <w:rFonts w:eastAsia="Times New Roman"/>
          <w:color w:val="auto"/>
          <w:sz w:val="20"/>
          <w:szCs w:val="20"/>
          <w:bdr w:val="none" w:sz="0" w:space="0" w:color="auto" w:frame="1"/>
          <w:lang w:val="es-419"/>
        </w:rPr>
        <w:t xml:space="preserve">5 de octubre </w:t>
      </w:r>
      <w:r w:rsidR="0079727E" w:rsidRPr="00B43B1A">
        <w:rPr>
          <w:rFonts w:eastAsia="Times New Roman"/>
          <w:color w:val="auto"/>
          <w:sz w:val="20"/>
          <w:szCs w:val="20"/>
          <w:bdr w:val="none" w:sz="0" w:space="0" w:color="auto" w:frame="1"/>
          <w:lang w:val="es-419"/>
        </w:rPr>
        <w:t xml:space="preserve">de 2023 del Poder Ejecutivo Nacional aprobatorio del respectivo acuerdo y, a su vez, solicitó a la Comisión la correspondiente homologación, según lo </w:t>
      </w:r>
      <w:r w:rsidR="0079727E" w:rsidRPr="002634E9">
        <w:rPr>
          <w:rFonts w:eastAsia="Times New Roman"/>
          <w:sz w:val="20"/>
          <w:szCs w:val="20"/>
          <w:bdr w:val="none" w:sz="0" w:space="0" w:color="auto" w:frame="1"/>
          <w:lang w:val="es-419"/>
        </w:rPr>
        <w:t>establecido en el ASA. Por su parte, l</w:t>
      </w:r>
      <w:r w:rsidR="005A58CE">
        <w:rPr>
          <w:rFonts w:eastAsia="Times New Roman"/>
          <w:sz w:val="20"/>
          <w:szCs w:val="20"/>
          <w:bdr w:val="none" w:sz="0" w:space="0" w:color="auto" w:frame="1"/>
          <w:lang w:val="es-419"/>
        </w:rPr>
        <w:t>o</w:t>
      </w:r>
      <w:r w:rsidR="0079727E" w:rsidRPr="002634E9">
        <w:rPr>
          <w:rFonts w:eastAsia="Times New Roman"/>
          <w:sz w:val="20"/>
          <w:szCs w:val="20"/>
          <w:bdr w:val="none" w:sz="0" w:space="0" w:color="auto" w:frame="1"/>
          <w:lang w:val="es-419"/>
        </w:rPr>
        <w:t>s peticionari</w:t>
      </w:r>
      <w:r w:rsidR="005A58CE">
        <w:rPr>
          <w:rFonts w:eastAsia="Times New Roman"/>
          <w:sz w:val="20"/>
          <w:szCs w:val="20"/>
          <w:bdr w:val="none" w:sz="0" w:space="0" w:color="auto" w:frame="1"/>
          <w:lang w:val="es-419"/>
        </w:rPr>
        <w:t>o</w:t>
      </w:r>
      <w:r w:rsidR="0079727E" w:rsidRPr="002634E9">
        <w:rPr>
          <w:rFonts w:eastAsia="Times New Roman"/>
          <w:sz w:val="20"/>
          <w:szCs w:val="20"/>
          <w:bdr w:val="none" w:sz="0" w:space="0" w:color="auto" w:frame="1"/>
          <w:lang w:val="es-419"/>
        </w:rPr>
        <w:t xml:space="preserve">s solicitaron el </w:t>
      </w:r>
      <w:r w:rsidR="005A58CE">
        <w:rPr>
          <w:rFonts w:eastAsia="Times New Roman"/>
          <w:sz w:val="20"/>
          <w:szCs w:val="20"/>
          <w:bdr w:val="none" w:sz="0" w:space="0" w:color="auto" w:frame="1"/>
          <w:lang w:val="es-419"/>
        </w:rPr>
        <w:t xml:space="preserve">18 </w:t>
      </w:r>
      <w:r w:rsidR="0079727E" w:rsidRPr="002634E9">
        <w:rPr>
          <w:rFonts w:eastAsia="Times New Roman"/>
          <w:sz w:val="20"/>
          <w:szCs w:val="20"/>
          <w:bdr w:val="none" w:sz="0" w:space="0" w:color="auto" w:frame="1"/>
          <w:lang w:val="es-419"/>
        </w:rPr>
        <w:t xml:space="preserve">de </w:t>
      </w:r>
      <w:r w:rsidR="005A58CE">
        <w:rPr>
          <w:rFonts w:eastAsia="Times New Roman"/>
          <w:sz w:val="20"/>
          <w:szCs w:val="20"/>
          <w:bdr w:val="none" w:sz="0" w:space="0" w:color="auto" w:frame="1"/>
          <w:lang w:val="es-419"/>
        </w:rPr>
        <w:t xml:space="preserve">diciembre </w:t>
      </w:r>
      <w:r w:rsidR="0079727E" w:rsidRPr="002634E9">
        <w:rPr>
          <w:rFonts w:eastAsia="Times New Roman"/>
          <w:sz w:val="20"/>
          <w:szCs w:val="20"/>
          <w:bdr w:val="none" w:sz="0" w:space="0" w:color="auto" w:frame="1"/>
          <w:lang w:val="es-419"/>
        </w:rPr>
        <w:t>de 2023 a la Comisión la correspondiente homologación</w:t>
      </w:r>
      <w:r w:rsidR="0079727E" w:rsidRPr="002634E9">
        <w:rPr>
          <w:rFonts w:eastAsia="Times New Roman"/>
          <w:sz w:val="20"/>
          <w:szCs w:val="20"/>
          <w:bdr w:val="none" w:sz="0" w:space="0" w:color="auto" w:frame="1"/>
          <w:lang w:val="es-VE"/>
        </w:rPr>
        <w:t>.</w:t>
      </w:r>
    </w:p>
    <w:p w14:paraId="60DCC413" w14:textId="77777777" w:rsidR="0079727E" w:rsidRPr="002634E9" w:rsidRDefault="0079727E" w:rsidP="0098037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p>
    <w:p w14:paraId="105AFF2C" w14:textId="5C2BB629" w:rsidR="0079727E" w:rsidRPr="009213E4" w:rsidRDefault="0079727E" w:rsidP="0098037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2634E9">
        <w:rPr>
          <w:rFonts w:ascii="Cambria" w:eastAsia="Times New Roman" w:hAnsi="Cambria"/>
          <w:sz w:val="20"/>
          <w:szCs w:val="20"/>
          <w:lang w:val="es-AR"/>
        </w:rPr>
        <w:t>En</w:t>
      </w:r>
      <w:r w:rsidRPr="002634E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la</w:t>
      </w:r>
      <w:r w:rsidR="005A58CE">
        <w:rPr>
          <w:rFonts w:ascii="Cambria" w:eastAsia="Times New Roman" w:hAnsi="Cambria"/>
          <w:sz w:val="20"/>
          <w:szCs w:val="20"/>
          <w:lang w:val="es-ES_tradnl"/>
        </w:rPr>
        <w:t xml:space="preserve"> parte</w:t>
      </w:r>
      <w:r w:rsidRPr="002634E9">
        <w:rPr>
          <w:rFonts w:ascii="Cambria" w:eastAsia="Times New Roman" w:hAnsi="Cambria"/>
          <w:sz w:val="20"/>
          <w:szCs w:val="20"/>
          <w:lang w:val="es-ES_tradnl"/>
        </w:rPr>
        <w:t xml:space="preserve"> peticionaria</w:t>
      </w:r>
      <w:r w:rsidR="005A58CE">
        <w:rPr>
          <w:rFonts w:ascii="Cambria" w:eastAsia="Times New Roman" w:hAnsi="Cambria"/>
          <w:sz w:val="20"/>
          <w:szCs w:val="20"/>
          <w:lang w:val="es-ES_tradnl"/>
        </w:rPr>
        <w:t xml:space="preserve"> </w:t>
      </w:r>
      <w:r w:rsidRPr="002634E9">
        <w:rPr>
          <w:rFonts w:ascii="Cambria" w:eastAsia="Times New Roman" w:hAnsi="Cambria"/>
          <w:sz w:val="20"/>
          <w:szCs w:val="20"/>
          <w:lang w:val="es-ES_tradnl"/>
        </w:rPr>
        <w:t xml:space="preserve">y se transcribe el acuerdo de solución amistosa, suscrito el </w:t>
      </w:r>
      <w:r w:rsidR="005A58CE">
        <w:rPr>
          <w:rFonts w:ascii="Cambria" w:eastAsia="Times New Roman" w:hAnsi="Cambria"/>
          <w:sz w:val="20"/>
          <w:szCs w:val="20"/>
          <w:lang w:val="es-ES_tradnl"/>
        </w:rPr>
        <w:t xml:space="preserve">14 de noviembre de 2022 </w:t>
      </w:r>
      <w:r w:rsidRPr="002634E9">
        <w:rPr>
          <w:rFonts w:ascii="Cambria" w:eastAsia="Times New Roman" w:hAnsi="Cambria"/>
          <w:sz w:val="20"/>
          <w:szCs w:val="20"/>
          <w:lang w:val="es-ES_tradnl"/>
        </w:rPr>
        <w:t xml:space="preserve">por </w:t>
      </w:r>
      <w:r w:rsidR="005A58CE">
        <w:rPr>
          <w:rFonts w:ascii="Cambria" w:eastAsia="Times New Roman" w:hAnsi="Cambria"/>
          <w:sz w:val="20"/>
          <w:szCs w:val="20"/>
          <w:lang w:val="es-ES_tradnl"/>
        </w:rPr>
        <w:t xml:space="preserve">la parte peticionaria </w:t>
      </w:r>
      <w:r w:rsidRPr="002634E9">
        <w:rPr>
          <w:rFonts w:ascii="Cambria" w:eastAsia="Times New Roman" w:hAnsi="Cambria"/>
          <w:sz w:val="20"/>
          <w:szCs w:val="20"/>
          <w:lang w:val="es-ES_tradnl"/>
        </w:rPr>
        <w:t>y representantes del Estado argentino. Asimismo, se aprueba el acuerdo suscrito entre las partes y se acuerda la publicación del presente informe</w:t>
      </w:r>
      <w:r w:rsidRPr="002634E9">
        <w:rPr>
          <w:rFonts w:ascii="Cambria" w:eastAsia="Times New Roman" w:hAnsi="Cambria"/>
          <w:sz w:val="20"/>
          <w:szCs w:val="20"/>
          <w:lang w:val="es-PE"/>
        </w:rPr>
        <w:t xml:space="preserve"> en el Informe Anual de la CIDH a la Asamblea General de la Organización de los Estados Americanos. </w:t>
      </w:r>
    </w:p>
    <w:p w14:paraId="0DFBEE8A" w14:textId="77777777" w:rsidR="0079727E" w:rsidRPr="002634E9" w:rsidRDefault="0079727E" w:rsidP="0079727E">
      <w:pPr>
        <w:jc w:val="both"/>
        <w:rPr>
          <w:rFonts w:ascii="Cambria" w:eastAsia="Times New Roman" w:hAnsi="Cambria"/>
          <w:sz w:val="20"/>
          <w:szCs w:val="20"/>
          <w:lang w:val="es-ES_tradnl"/>
        </w:rPr>
      </w:pPr>
    </w:p>
    <w:p w14:paraId="14FAD66A" w14:textId="77777777" w:rsidR="0079727E" w:rsidRPr="002634E9" w:rsidRDefault="0079727E" w:rsidP="007972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
        </w:rPr>
      </w:pPr>
      <w:r w:rsidRPr="002634E9">
        <w:rPr>
          <w:rFonts w:eastAsia="MS Mincho"/>
          <w:b/>
          <w:sz w:val="20"/>
          <w:szCs w:val="20"/>
          <w:lang w:val="es-ES"/>
        </w:rPr>
        <w:t xml:space="preserve">LOS HECHOS ALEGADOS </w:t>
      </w:r>
    </w:p>
    <w:p w14:paraId="76004F69" w14:textId="77777777" w:rsidR="0079727E" w:rsidRPr="002634E9" w:rsidRDefault="0079727E" w:rsidP="0079727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0323B641" w14:textId="0C4774F1" w:rsidR="005A58CE" w:rsidRPr="00480155" w:rsidRDefault="0079727E" w:rsidP="0079727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lang w:val="es-AR"/>
        </w:rPr>
      </w:pPr>
      <w:r w:rsidRPr="00480155">
        <w:rPr>
          <w:rFonts w:eastAsia="Times New Roman"/>
          <w:color w:val="auto"/>
          <w:sz w:val="20"/>
          <w:szCs w:val="20"/>
          <w:bdr w:val="none" w:sz="0" w:space="0" w:color="auto" w:frame="1"/>
          <w:lang w:val="es-419"/>
        </w:rPr>
        <w:t>L</w:t>
      </w:r>
      <w:r w:rsidR="00480155">
        <w:rPr>
          <w:rFonts w:eastAsia="Times New Roman"/>
          <w:color w:val="auto"/>
          <w:sz w:val="20"/>
          <w:szCs w:val="20"/>
          <w:bdr w:val="none" w:sz="0" w:space="0" w:color="auto" w:frame="1"/>
          <w:lang w:val="es-419"/>
        </w:rPr>
        <w:t>a parte peticionaria</w:t>
      </w:r>
      <w:r w:rsidRPr="00480155">
        <w:rPr>
          <w:rFonts w:eastAsia="Times New Roman"/>
          <w:color w:val="auto"/>
          <w:sz w:val="20"/>
          <w:szCs w:val="20"/>
          <w:bdr w:val="none" w:sz="0" w:space="0" w:color="auto" w:frame="1"/>
          <w:lang w:val="es-419"/>
        </w:rPr>
        <w:t xml:space="preserve"> </w:t>
      </w:r>
      <w:r w:rsidR="00480155">
        <w:rPr>
          <w:rFonts w:eastAsia="Times New Roman"/>
          <w:color w:val="auto"/>
          <w:sz w:val="20"/>
          <w:szCs w:val="20"/>
          <w:bdr w:val="none" w:sz="0" w:space="0" w:color="auto" w:frame="1"/>
          <w:lang w:val="es-419"/>
        </w:rPr>
        <w:t xml:space="preserve">alegó </w:t>
      </w:r>
      <w:r w:rsidR="005A58CE" w:rsidRPr="00480155">
        <w:rPr>
          <w:rFonts w:eastAsia="Times New Roman"/>
          <w:color w:val="auto"/>
          <w:sz w:val="20"/>
          <w:szCs w:val="20"/>
          <w:bdr w:val="none" w:sz="0" w:space="0" w:color="auto" w:frame="1"/>
          <w:lang w:val="es-US"/>
        </w:rPr>
        <w:t>que en enero de 1974 la presunta víctima, su esposo, Daiver Ramón Borgunder Bolazzi, y su hijo, Alejandro María Borgunder Guerra, todos de nacionalidad uruguaya, dejaron Uruguay por razones políticas e ingresaron legalmente en la ciudad de Buenos Aires; y a fines de 1974 se trasladaron por razones de trabajo a la provincia de Jujuy. Ahí, el 20 de abril de 1975, fueron detenidos por la Policía Federal Argentina en el hotel Sibi-Sibi de la ciudad de San Salvador en Jujuy. Afirm</w:t>
      </w:r>
      <w:r w:rsidR="00480155">
        <w:rPr>
          <w:rFonts w:eastAsia="Times New Roman"/>
          <w:color w:val="auto"/>
          <w:sz w:val="20"/>
          <w:szCs w:val="20"/>
          <w:bdr w:val="none" w:sz="0" w:space="0" w:color="auto" w:frame="1"/>
          <w:lang w:val="es-US"/>
        </w:rPr>
        <w:t>ó</w:t>
      </w:r>
      <w:r w:rsidR="005A58CE" w:rsidRPr="00480155">
        <w:rPr>
          <w:rFonts w:eastAsia="Times New Roman"/>
          <w:color w:val="auto"/>
          <w:sz w:val="20"/>
          <w:szCs w:val="20"/>
          <w:bdr w:val="none" w:sz="0" w:space="0" w:color="auto" w:frame="1"/>
          <w:lang w:val="es-US"/>
        </w:rPr>
        <w:t xml:space="preserve"> que el motivo de la </w:t>
      </w:r>
      <w:r w:rsidR="005A58CE" w:rsidRPr="00480155">
        <w:rPr>
          <w:rFonts w:eastAsia="Times New Roman"/>
          <w:color w:val="auto"/>
          <w:sz w:val="20"/>
          <w:szCs w:val="20"/>
          <w:bdr w:val="none" w:sz="0" w:space="0" w:color="auto" w:frame="1"/>
          <w:lang w:val="es-US"/>
        </w:rPr>
        <w:lastRenderedPageBreak/>
        <w:t>detención fue el hecho de que la familia debería exhibir la cédula de identidad uruguaya. Según la parte peticionaria, la presunta víctima fue detenida por un día, pero su esposo fue llevado a la sede de la Policía Federal y sometido a apremios ilegales; puesto a disposición del Poder Ejecutivo Nacional; y remitido a la cárcel de San Salvador de Jujuy donde estuvo privado de libertad hasta el 19 de agosto de 1975; asimismo, el domicilio de la familia fue allanado por la policía. Mientras el señor Daiver Ramón Borgunder Bolazzi estuvo privado de libertad, nació la hija de la pareja, Laura Borgunder Guerra, el 8 de mayo de 1975.</w:t>
      </w:r>
    </w:p>
    <w:p w14:paraId="4378DF73" w14:textId="77777777" w:rsidR="005A58CE" w:rsidRPr="00480155" w:rsidRDefault="005A58CE" w:rsidP="0048015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color w:val="auto"/>
          <w:sz w:val="20"/>
          <w:szCs w:val="20"/>
          <w:lang w:val="es-AR"/>
        </w:rPr>
      </w:pPr>
    </w:p>
    <w:p w14:paraId="29B36643" w14:textId="0F210D9B" w:rsidR="005A58CE" w:rsidRPr="00480155" w:rsidRDefault="005A58CE" w:rsidP="0048015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lang w:val="es-AR"/>
        </w:rPr>
      </w:pPr>
      <w:r w:rsidRPr="00480155">
        <w:rPr>
          <w:rFonts w:eastAsia="Times New Roman"/>
          <w:color w:val="auto"/>
          <w:sz w:val="20"/>
          <w:szCs w:val="20"/>
          <w:bdr w:val="none" w:sz="0" w:space="0" w:color="auto" w:frame="1"/>
          <w:lang w:val="es-US"/>
        </w:rPr>
        <w:t xml:space="preserve">Frente a estos hechos la familia solicitó asilo político en Suecia, que les fue concedido el 19 de agosto de 1975; el 22 de septiembre la familia viajó a ese país en condición de “expulsados” de Argentina. Posteriormente, tras la vuelta a la democracia la presunta víctima y su esposo regresaron a Uruguay. </w:t>
      </w:r>
    </w:p>
    <w:p w14:paraId="4770B900" w14:textId="77777777" w:rsidR="005A58CE" w:rsidRPr="00480155" w:rsidRDefault="005A58CE" w:rsidP="00480155">
      <w:pPr>
        <w:pStyle w:val="ListParagraph"/>
        <w:rPr>
          <w:color w:val="auto"/>
          <w:sz w:val="20"/>
          <w:szCs w:val="20"/>
          <w:lang w:val="es-AR"/>
        </w:rPr>
      </w:pPr>
    </w:p>
    <w:p w14:paraId="706BC198" w14:textId="6F3296AD" w:rsidR="005A58CE" w:rsidRPr="00480155" w:rsidRDefault="005A58CE" w:rsidP="0048015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lang w:val="es-AR"/>
        </w:rPr>
      </w:pPr>
      <w:r w:rsidRPr="00480155">
        <w:rPr>
          <w:rFonts w:eastAsia="Times New Roman"/>
          <w:color w:val="auto"/>
          <w:sz w:val="20"/>
          <w:szCs w:val="20"/>
          <w:bdr w:val="none" w:sz="0" w:space="0" w:color="auto" w:frame="1"/>
          <w:lang w:val="es-US"/>
        </w:rPr>
        <w:t>La parte peticionaria afirm</w:t>
      </w:r>
      <w:r w:rsidR="00480155" w:rsidRPr="00480155">
        <w:rPr>
          <w:rFonts w:eastAsia="Times New Roman"/>
          <w:color w:val="auto"/>
          <w:sz w:val="20"/>
          <w:szCs w:val="20"/>
          <w:bdr w:val="none" w:sz="0" w:space="0" w:color="auto" w:frame="1"/>
          <w:lang w:val="es-US"/>
        </w:rPr>
        <w:t>ó</w:t>
      </w:r>
      <w:r w:rsidRPr="00480155">
        <w:rPr>
          <w:rFonts w:eastAsia="Times New Roman"/>
          <w:color w:val="auto"/>
          <w:sz w:val="20"/>
          <w:szCs w:val="20"/>
          <w:bdr w:val="none" w:sz="0" w:space="0" w:color="auto" w:frame="1"/>
          <w:lang w:val="es-US"/>
        </w:rPr>
        <w:t xml:space="preserve"> que por el exilio forzoso la presunta víctima y su esposo solicitaron reparación económica bajo de la Ley 24.043, ambos por el lapso del 6 de noviembre de 1974 hasta el 10 de diciembre de 1983. El reclamo presentado por el señor Daiver Ramón Borgunder Bolazzi fue juzgado favorablemente por el Ministerio de Justicia y Derechos Humanos el 7 de noviembre de 2000, reconociendo la reparación de 3,120 días de detención y exilio forzoso. El 1 de noviembre de 2005 la Secretaría de Derechos Humanos reconoció la persecución política sufrida por la presunta víctima. El 21 de diciembre de 2005, la Dirección General de Administración del Ministerio de Derechos Humanos concluyó que la presunta víctima nunca recibió la indemnización de la Ley 24.043 y en la misma fecha procedió a efectuar el cálculo de lo que debería ser computado como periodo indemnizable. Sin embargo, el Ministerio de Justicia rechazó la solicitud de la presunta víctima el 13 de septiembre de 2006, por considerar que su caso no reunía los requisitos del caso “Yofre de Vaca Narvaja”, es decir, la presunta víctima no había tenido su esposo y sus hijos asesinados. </w:t>
      </w:r>
    </w:p>
    <w:p w14:paraId="185BEDF2" w14:textId="77777777" w:rsidR="005A58CE" w:rsidRPr="00480155" w:rsidRDefault="005A58CE" w:rsidP="005A5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color w:val="auto"/>
          <w:sz w:val="20"/>
          <w:szCs w:val="20"/>
          <w:lang w:val="es-AR"/>
        </w:rPr>
      </w:pPr>
    </w:p>
    <w:p w14:paraId="2D8D2436" w14:textId="6DB41DFA" w:rsidR="0079727E" w:rsidRPr="00480155" w:rsidRDefault="005A58CE" w:rsidP="0079727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color w:val="auto"/>
          <w:sz w:val="20"/>
          <w:szCs w:val="20"/>
          <w:lang w:val="es-AR"/>
        </w:rPr>
      </w:pPr>
      <w:r w:rsidRPr="00480155">
        <w:rPr>
          <w:rFonts w:eastAsia="Times New Roman"/>
          <w:color w:val="auto"/>
          <w:sz w:val="20"/>
          <w:szCs w:val="20"/>
          <w:bdr w:val="none" w:sz="0" w:space="0" w:color="auto" w:frame="1"/>
          <w:lang w:val="es-US"/>
        </w:rPr>
        <w:t>El 20 de septiembre de 2006</w:t>
      </w:r>
      <w:r w:rsidR="00480155" w:rsidRPr="00480155">
        <w:rPr>
          <w:rFonts w:eastAsia="Times New Roman"/>
          <w:color w:val="auto"/>
          <w:sz w:val="20"/>
          <w:szCs w:val="20"/>
          <w:bdr w:val="none" w:sz="0" w:space="0" w:color="auto" w:frame="1"/>
          <w:lang w:val="es-US"/>
        </w:rPr>
        <w:t>,</w:t>
      </w:r>
      <w:r w:rsidRPr="00480155">
        <w:rPr>
          <w:rFonts w:eastAsia="Times New Roman"/>
          <w:color w:val="auto"/>
          <w:sz w:val="20"/>
          <w:szCs w:val="20"/>
          <w:bdr w:val="none" w:sz="0" w:space="0" w:color="auto" w:frame="1"/>
          <w:lang w:val="es-US"/>
        </w:rPr>
        <w:t xml:space="preserve"> la presunta víctima presentó recurso de apelación directa ante la Cámara Nacional de Apelaciones en lo Contencioso Administrativo Federal, el cual fue rechazado sobre la base de que el caso de la presunta víctima fue un “autoexilio voluntario”, y de que la detención de un día que sufrió la presunta víctima no encuadraba en las hipótesis previstas en la Ley </w:t>
      </w:r>
      <w:r w:rsidR="00480155" w:rsidRPr="00480155">
        <w:rPr>
          <w:rFonts w:eastAsia="Times New Roman"/>
          <w:color w:val="auto"/>
          <w:sz w:val="20"/>
          <w:szCs w:val="20"/>
          <w:bdr w:val="none" w:sz="0" w:space="0" w:color="auto" w:frame="1"/>
          <w:lang w:val="es-US"/>
        </w:rPr>
        <w:t>N</w:t>
      </w:r>
      <w:r w:rsidRPr="00480155">
        <w:rPr>
          <w:rFonts w:eastAsia="Times New Roman"/>
          <w:color w:val="auto"/>
          <w:sz w:val="20"/>
          <w:szCs w:val="20"/>
          <w:bdr w:val="none" w:sz="0" w:space="0" w:color="auto" w:frame="1"/>
          <w:lang w:val="es-US"/>
        </w:rPr>
        <w:t>o. 24.043 y que no había pruebas de que la detención había sido emanada de autoridades militares y tampoco que la señora Peña había sido puesta a disposición del Poder Ejecutivo. Contra dicha decisión, interpusieron un recurso extraordinario federal ante la Corte Suprema de Justicia de la Nación que confirmó la sentencia apelada, rechazando la indemnización a la presunta víctima, adoptando el dictamen de la Procuradora Fiscal, que rechazó la indemnización solicitada repitiendo idénticos argumentos que los de la sentencia, sin analizar los agravios de la presunta víctima.</w:t>
      </w:r>
      <w:r w:rsidRPr="00480155">
        <w:rPr>
          <w:rFonts w:ascii="Times New Roman" w:eastAsia="Arial Unicode MS" w:hAnsi="Times New Roman" w:cs="Times New Roman"/>
          <w:color w:val="auto"/>
          <w:lang w:val="es-US" w:eastAsia="en-US"/>
        </w:rPr>
        <w:t xml:space="preserve"> </w:t>
      </w:r>
      <w:r w:rsidRPr="00480155">
        <w:rPr>
          <w:rFonts w:eastAsia="Times New Roman"/>
          <w:color w:val="auto"/>
          <w:sz w:val="20"/>
          <w:szCs w:val="20"/>
          <w:bdr w:val="none" w:sz="0" w:space="0" w:color="auto" w:frame="1"/>
          <w:lang w:val="es-US"/>
        </w:rPr>
        <w:t>Esta sentencia fue notificada a la presunta víctima el 1 de marzo de 2010.</w:t>
      </w:r>
    </w:p>
    <w:p w14:paraId="1AB309CE" w14:textId="77777777" w:rsidR="0079727E" w:rsidRPr="002634E9" w:rsidRDefault="0079727E" w:rsidP="0079727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2634E9">
        <w:rPr>
          <w:sz w:val="20"/>
          <w:szCs w:val="20"/>
          <w:lang w:val="es-AR"/>
        </w:rPr>
        <w:t xml:space="preserve"> </w:t>
      </w:r>
    </w:p>
    <w:p w14:paraId="618BE3AC" w14:textId="77777777" w:rsidR="0079727E" w:rsidRPr="002634E9" w:rsidRDefault="0079727E" w:rsidP="0079727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2634E9">
        <w:rPr>
          <w:rFonts w:ascii="Cambria" w:eastAsia="MS Mincho" w:hAnsi="Cambria"/>
          <w:b/>
          <w:sz w:val="20"/>
          <w:szCs w:val="20"/>
          <w:lang w:val="es-ES"/>
        </w:rPr>
        <w:t>SOLUCIÓN AMISTOSA</w:t>
      </w:r>
    </w:p>
    <w:p w14:paraId="4EAA3465" w14:textId="77777777" w:rsidR="0079727E" w:rsidRPr="002634E9" w:rsidRDefault="0079727E" w:rsidP="0079727E">
      <w:pPr>
        <w:pStyle w:val="ListParagraph"/>
        <w:ind w:firstLine="720"/>
        <w:jc w:val="both"/>
        <w:rPr>
          <w:rFonts w:eastAsia="Times New Roman"/>
          <w:sz w:val="20"/>
          <w:szCs w:val="20"/>
          <w:bdr w:val="none" w:sz="0" w:space="0" w:color="auto" w:frame="1"/>
          <w:lang w:val="es-AR"/>
        </w:rPr>
      </w:pPr>
    </w:p>
    <w:p w14:paraId="72A8EAA5" w14:textId="081BA8DE" w:rsidR="0079727E" w:rsidRPr="00990CAB" w:rsidRDefault="0079727E" w:rsidP="0079727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990CAB">
        <w:rPr>
          <w:rFonts w:ascii="Cambria" w:eastAsia="Times New Roman" w:hAnsi="Cambria"/>
          <w:sz w:val="20"/>
          <w:szCs w:val="20"/>
          <w:lang w:val="es-ES_tradnl"/>
        </w:rPr>
        <w:t xml:space="preserve">El </w:t>
      </w:r>
      <w:r w:rsidR="00990CAB" w:rsidRPr="00990CAB">
        <w:rPr>
          <w:rFonts w:ascii="Cambria" w:eastAsia="Times New Roman" w:hAnsi="Cambria"/>
          <w:sz w:val="20"/>
          <w:szCs w:val="20"/>
          <w:lang w:val="es-ES_tradnl"/>
        </w:rPr>
        <w:t xml:space="preserve">14 de noviembre </w:t>
      </w:r>
      <w:r w:rsidRPr="00990CAB">
        <w:rPr>
          <w:rFonts w:ascii="Cambria" w:eastAsia="Times New Roman" w:hAnsi="Cambria"/>
          <w:sz w:val="20"/>
          <w:szCs w:val="20"/>
          <w:lang w:val="es-ES_tradnl"/>
        </w:rPr>
        <w:t xml:space="preserve">de 2022, las partes </w:t>
      </w:r>
      <w:r w:rsidRPr="00990CAB">
        <w:rPr>
          <w:rFonts w:ascii="Cambria" w:eastAsia="Times New Roman" w:hAnsi="Cambria"/>
          <w:sz w:val="20"/>
          <w:szCs w:val="20"/>
          <w:lang w:val="es-419"/>
        </w:rPr>
        <w:t>firmaron un acuerdo de solución amistosa, cuyo texto establece lo siguiente</w:t>
      </w:r>
      <w:r w:rsidRPr="00990CAB">
        <w:rPr>
          <w:rFonts w:ascii="Cambria" w:eastAsia="Times New Roman" w:hAnsi="Cambria"/>
          <w:sz w:val="20"/>
          <w:szCs w:val="20"/>
          <w:lang w:val="es-ES"/>
        </w:rPr>
        <w:t>:</w:t>
      </w:r>
    </w:p>
    <w:p w14:paraId="553EA19E" w14:textId="77777777" w:rsidR="0079727E" w:rsidRPr="005A58CE" w:rsidRDefault="0079727E" w:rsidP="0079727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highlight w:val="yellow"/>
          <w:lang w:val="es-AR"/>
        </w:rPr>
      </w:pPr>
    </w:p>
    <w:p w14:paraId="181AFDC7"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
          <w:bCs/>
          <w:sz w:val="20"/>
          <w:szCs w:val="20"/>
          <w:lang w:val="es-US"/>
        </w:rPr>
      </w:pPr>
      <w:r w:rsidRPr="00A44B20">
        <w:rPr>
          <w:rFonts w:ascii="Cambria" w:eastAsia="MS Mincho" w:hAnsi="Cambria"/>
          <w:b/>
          <w:bCs/>
          <w:sz w:val="20"/>
          <w:szCs w:val="20"/>
          <w:lang w:val="es-AR"/>
        </w:rPr>
        <w:t>ACUERDO DE SOLUCIÓN AMISTOSA</w:t>
      </w:r>
      <w:r w:rsidRPr="00A44B20">
        <w:rPr>
          <w:rFonts w:ascii="Cambria" w:eastAsia="MS Mincho" w:hAnsi="Cambria"/>
          <w:b/>
          <w:bCs/>
          <w:sz w:val="20"/>
          <w:szCs w:val="20"/>
          <w:lang w:val="es-US"/>
        </w:rPr>
        <w:t> </w:t>
      </w:r>
    </w:p>
    <w:p w14:paraId="5E8689E4"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Las partes en el Caso n° 14.739 del registro de la Ilustre Comisión Interamericana de Derechos Humanos (en adelante “CIDH” o la “Comisión Interamericana”): Eugenio M. Spota y María Lucrecia Lambardi, en su carácter de letrado apoderado y letrada patrocinante respectivamente de la peticionaria Mary Beatriz Guerra Peña,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Pr="00A44B20">
        <w:rPr>
          <w:rFonts w:ascii="Cambria" w:eastAsia="MS Mincho" w:hAnsi="Cambria"/>
          <w:sz w:val="20"/>
          <w:szCs w:val="20"/>
          <w:lang w:val="es-US"/>
        </w:rPr>
        <w:t> </w:t>
      </w:r>
    </w:p>
    <w:p w14:paraId="6A64DE6C" w14:textId="77777777" w:rsidR="00A44B20" w:rsidRPr="00A44B20" w:rsidRDefault="00A44B20" w:rsidP="00A44B2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ind w:left="1620" w:right="720" w:hanging="180"/>
        <w:jc w:val="both"/>
        <w:rPr>
          <w:rFonts w:ascii="Cambria" w:eastAsia="MS Mincho" w:hAnsi="Cambria"/>
          <w:b/>
          <w:bCs/>
          <w:sz w:val="20"/>
          <w:szCs w:val="20"/>
        </w:rPr>
      </w:pPr>
      <w:r w:rsidRPr="00A44B20">
        <w:rPr>
          <w:rFonts w:ascii="Cambria" w:eastAsia="MS Mincho" w:hAnsi="Cambria"/>
          <w:b/>
          <w:bCs/>
          <w:sz w:val="20"/>
          <w:szCs w:val="20"/>
          <w:lang w:val="es-AR"/>
        </w:rPr>
        <w:lastRenderedPageBreak/>
        <w:t>Antecedentes</w:t>
      </w:r>
      <w:r w:rsidRPr="00A44B20">
        <w:rPr>
          <w:rFonts w:ascii="Cambria" w:eastAsia="MS Mincho" w:hAnsi="Cambria"/>
          <w:b/>
          <w:bCs/>
          <w:sz w:val="20"/>
          <w:szCs w:val="20"/>
        </w:rPr>
        <w:t> </w:t>
      </w:r>
    </w:p>
    <w:p w14:paraId="3AB5B2F8"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El 30 de agosto de 2010, Mary Beatriz Guerra Peña presentó una petición ante la Comisión Interamericana por la violación de los artículos 5 (derecho a la integridad personal), 7 (libertad personal), 8 (garantías judiciales), 22 (circulación y residencia), 24 (igualdad ante la ley) y 25 (protección judicial) de la Convención Americana en relación con los artículos 1.1 y 2 del mismo instrumento.</w:t>
      </w:r>
      <w:r w:rsidRPr="00A44B20">
        <w:rPr>
          <w:rFonts w:ascii="Cambria" w:eastAsia="MS Mincho" w:hAnsi="Cambria"/>
          <w:sz w:val="20"/>
          <w:szCs w:val="20"/>
          <w:lang w:val="es-US"/>
        </w:rPr>
        <w:t> </w:t>
      </w:r>
    </w:p>
    <w:p w14:paraId="679FB6D9"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En su denuncia, la parte peticionaria relata que, a principios de 1974, por “la atroz persecución política entablada en su contra”, la señora Guerra Peña y su familia, debieron dejar la República Oriental del Uruguay y se trasladaron a la Ciudad de Buenos Aires. A fines de 1974, viajaron por trabajo a Jujuy, en donde denuncian haber sido víctimas de persecuciones y amenazas. </w:t>
      </w:r>
      <w:r w:rsidRPr="00A44B20">
        <w:rPr>
          <w:rFonts w:ascii="Cambria" w:eastAsia="MS Mincho" w:hAnsi="Cambria"/>
          <w:sz w:val="20"/>
          <w:szCs w:val="20"/>
          <w:lang w:val="es-US"/>
        </w:rPr>
        <w:t> </w:t>
      </w:r>
    </w:p>
    <w:p w14:paraId="75368C1A"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La petición destaca que, como consecuencia de la detención de su esposo, Daiver Borgunder, quien fue puesto a disposición del Poder Ejecutivo Nacional, la señora Guerra Peña hizo gestiones ante ACNUR, siendo reconocidos como refugiados por la oficina de dicho organismo con sede en la Argentina y reasentados en Suecia con fecha 22 de agosto de 1975.</w:t>
      </w:r>
      <w:r w:rsidRPr="00A44B20">
        <w:rPr>
          <w:rFonts w:ascii="Cambria" w:eastAsia="MS Mincho" w:hAnsi="Cambria"/>
          <w:sz w:val="20"/>
          <w:szCs w:val="20"/>
          <w:lang w:val="es-US"/>
        </w:rPr>
        <w:t> </w:t>
      </w:r>
    </w:p>
    <w:p w14:paraId="48A9C984"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En virtud de estos hechos, la señora Guerra Peña presentó una solicitud de otorgamiento del beneficio regido por la Ley N° 24.043 ante el Ministerio de Justicia y Derechos Humanos, que fue desestimada. Su planteo también fue rechazado en sede judicial.</w:t>
      </w:r>
      <w:r w:rsidRPr="00A44B20">
        <w:rPr>
          <w:rFonts w:ascii="Cambria" w:eastAsia="MS Mincho" w:hAnsi="Cambria"/>
          <w:sz w:val="20"/>
          <w:szCs w:val="20"/>
          <w:lang w:val="es-US"/>
        </w:rPr>
        <w:t> </w:t>
      </w:r>
    </w:p>
    <w:p w14:paraId="34A4A166"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El 9 de enero de 2017, la CIDH trasladó la petición al Estado argentino.</w:t>
      </w:r>
      <w:r w:rsidRPr="00A44B20">
        <w:rPr>
          <w:rFonts w:ascii="Cambria" w:eastAsia="MS Mincho" w:hAnsi="Cambria"/>
          <w:sz w:val="20"/>
          <w:szCs w:val="20"/>
          <w:lang w:val="es-US"/>
        </w:rPr>
        <w:t> </w:t>
      </w:r>
    </w:p>
    <w:p w14:paraId="2AD094BB"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El 5 de octubre de 2021, la Comisión Interamericana aprobó el Informe de Admisibilidad n° 270/21. Allí declaró la admisibilidad de la denuncia por la eventual violación de los artículos 8, 24 y 25 de la Convención Americana, en relación con los artículos 1.1 y 2 del mismo instrumento.</w:t>
      </w:r>
      <w:r w:rsidRPr="00A44B20">
        <w:rPr>
          <w:rFonts w:ascii="Cambria" w:eastAsia="MS Mincho" w:hAnsi="Cambria"/>
          <w:sz w:val="20"/>
          <w:szCs w:val="20"/>
          <w:lang w:val="es-US"/>
        </w:rPr>
        <w:t> </w:t>
      </w:r>
    </w:p>
    <w:p w14:paraId="1EE69923"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En ese contexto, y teniendo en cuenta la Resolución nº 280 del 6 de agosto de 2020 de la ex Ministra de Justicia y Derechos Humanos de la Nación —mediante la cual instruyó a las áreas intervinientes en la tramitación de las solicitudes del beneficio previsto en la Ley n° 24.043 a aplicar la nueva doctrina expuesta por la Procuración del Tesoro de la Nación en el Dictamen n° IF-2020-36200344-APN-PTN—,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peticionaria como una situación de exilio.</w:t>
      </w:r>
      <w:r w:rsidRPr="00A44B20">
        <w:rPr>
          <w:rFonts w:ascii="Cambria" w:eastAsia="MS Mincho" w:hAnsi="Cambria"/>
          <w:sz w:val="20"/>
          <w:szCs w:val="20"/>
          <w:lang w:val="es-US"/>
        </w:rPr>
        <w:t> </w:t>
      </w:r>
    </w:p>
    <w:p w14:paraId="0F8D86F8" w14:textId="7FC3A3B9"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w:t>
      </w:r>
      <w:r w:rsidR="002C35B6">
        <w:rPr>
          <w:rFonts w:ascii="Cambria" w:eastAsia="MS Mincho" w:hAnsi="Cambria"/>
          <w:sz w:val="20"/>
          <w:szCs w:val="20"/>
          <w:lang w:val="es-AR"/>
        </w:rPr>
        <w:t>.</w:t>
      </w:r>
      <w:r w:rsidRPr="00A44B20">
        <w:rPr>
          <w:rFonts w:ascii="Cambria" w:eastAsia="MS Mincho" w:hAnsi="Cambria"/>
          <w:sz w:val="20"/>
          <w:szCs w:val="20"/>
          <w:lang w:val="es-US"/>
        </w:rPr>
        <w:t> </w:t>
      </w:r>
    </w:p>
    <w:p w14:paraId="437F94DC" w14:textId="77777777" w:rsidR="00A44B20" w:rsidRPr="00A44B20" w:rsidRDefault="00A44B20" w:rsidP="00A44B20">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El Estado considera que la señora Mary Beatriz Guerra Peña ha sido víctima de persecución política por parte de agentes del Estado argentino. Ante ello, en línea con el IF-2022-104548251-APN-DNAJIMDDHH#MJ de la Secretaría de Derechos Humanos de la Nación y en cumplimiento de las obligaciones internacionales que le caben en materia de derechos humanos, el Estado argentino entiende que la peticionaria tiene derecho a ser reparada adecuadamente por las violaciones padecidas. </w:t>
      </w:r>
      <w:r w:rsidRPr="00A44B20">
        <w:rPr>
          <w:rFonts w:ascii="Cambria" w:eastAsia="MS Mincho" w:hAnsi="Cambria"/>
          <w:sz w:val="20"/>
          <w:szCs w:val="20"/>
          <w:lang w:val="es-US"/>
        </w:rPr>
        <w:t> </w:t>
      </w:r>
    </w:p>
    <w:p w14:paraId="107EA1AD" w14:textId="77777777" w:rsidR="00A44B20" w:rsidRPr="00A44B20" w:rsidRDefault="00A44B20" w:rsidP="00A44B2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ind w:left="1620" w:right="720" w:hanging="180"/>
        <w:jc w:val="both"/>
        <w:rPr>
          <w:rFonts w:ascii="Cambria" w:eastAsia="MS Mincho" w:hAnsi="Cambria"/>
          <w:b/>
          <w:bCs/>
          <w:sz w:val="20"/>
          <w:szCs w:val="20"/>
        </w:rPr>
      </w:pPr>
      <w:r w:rsidRPr="00A44B20">
        <w:rPr>
          <w:rFonts w:ascii="Cambria" w:eastAsia="MS Mincho" w:hAnsi="Cambria"/>
          <w:b/>
          <w:bCs/>
          <w:sz w:val="20"/>
          <w:szCs w:val="20"/>
          <w:lang w:val="es-AR"/>
        </w:rPr>
        <w:t>Medidas a adoptar</w:t>
      </w:r>
      <w:r w:rsidRPr="00A44B20">
        <w:rPr>
          <w:rFonts w:ascii="Cambria" w:eastAsia="MS Mincho" w:hAnsi="Cambria"/>
          <w:b/>
          <w:bCs/>
          <w:sz w:val="20"/>
          <w:szCs w:val="20"/>
        </w:rPr>
        <w:t> </w:t>
      </w:r>
    </w:p>
    <w:p w14:paraId="650D36F2" w14:textId="74297A76" w:rsidR="00A44B20" w:rsidRDefault="00A44B20" w:rsidP="00990CA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lang w:val="es-US"/>
        </w:rPr>
      </w:pPr>
      <w:r w:rsidRPr="00A44B20">
        <w:rPr>
          <w:rFonts w:ascii="Cambria" w:eastAsia="MS Mincho" w:hAnsi="Cambria"/>
          <w:sz w:val="20"/>
          <w:szCs w:val="20"/>
          <w:lang w:val="es-AR"/>
        </w:rPr>
        <w:t>Las partes convienen en que se otorgará una reparación pecuniaria de acuerdo con el esquema previsto por la Ley N° 24.043, considerando a tal efecto la totalidad del período en el que la señora Mary Beatriz Guerra Peña permaneció en exilio forzoso, según el dictamen IF-2022-104548251-APN-DNAJIMDDHH#MJ. Esto es, desde el 22 de agosto de 1975 y el 28 de octubre de 1983. </w:t>
      </w:r>
      <w:r w:rsidRPr="00A44B20">
        <w:rPr>
          <w:rFonts w:ascii="Cambria" w:eastAsia="MS Mincho" w:hAnsi="Cambria"/>
          <w:sz w:val="20"/>
          <w:szCs w:val="20"/>
          <w:lang w:val="es-US"/>
        </w:rPr>
        <w:t> </w:t>
      </w:r>
    </w:p>
    <w:p w14:paraId="764C0004" w14:textId="77777777" w:rsidR="00990CAB" w:rsidRPr="00A44B20" w:rsidRDefault="00990CAB" w:rsidP="00990CA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US"/>
        </w:rPr>
      </w:pPr>
    </w:p>
    <w:p w14:paraId="4701DE98" w14:textId="696F73E1" w:rsidR="00A44B20" w:rsidRDefault="00A44B20" w:rsidP="00990CA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lang w:val="es-US"/>
        </w:rPr>
      </w:pPr>
      <w:r w:rsidRPr="00A44B20">
        <w:rPr>
          <w:rFonts w:ascii="Cambria" w:eastAsia="MS Mincho" w:hAnsi="Cambria"/>
          <w:sz w:val="20"/>
          <w:szCs w:val="20"/>
          <w:lang w:val="es-AR"/>
        </w:rPr>
        <w:t>El Estado argentino se compromete a que, en el plazo de tres (3) meses desde la publicación en el Boletín Oficial de la República Argentina del Decreto del Poder Ejecutivo Nacional que apruebe el presente acuerdo, se dictará la resolución ministerial otorgando el beneficio reparatorio previsto en la Ley Nº. 24.043, sin costas ni gastos adicionales. El monto de la reparación se calculará a la fecha del dictado de esa resolución ministerial.</w:t>
      </w:r>
      <w:r w:rsidRPr="00A44B20">
        <w:rPr>
          <w:rFonts w:ascii="Cambria" w:eastAsia="MS Mincho" w:hAnsi="Cambria"/>
          <w:sz w:val="20"/>
          <w:szCs w:val="20"/>
          <w:lang w:val="es-US"/>
        </w:rPr>
        <w:t> </w:t>
      </w:r>
    </w:p>
    <w:p w14:paraId="73BD7AD2" w14:textId="77777777" w:rsidR="00990CAB" w:rsidRPr="00A44B20" w:rsidRDefault="00990CAB" w:rsidP="00990CA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US"/>
        </w:rPr>
      </w:pPr>
    </w:p>
    <w:p w14:paraId="2DC550A6" w14:textId="282A0F1D" w:rsidR="00A44B20" w:rsidRDefault="00A44B20" w:rsidP="00990CA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lang w:val="es-US"/>
        </w:rPr>
      </w:pPr>
      <w:r w:rsidRPr="00A44B20">
        <w:rPr>
          <w:rFonts w:ascii="Cambria" w:eastAsia="MS Mincho" w:hAnsi="Cambria"/>
          <w:sz w:val="20"/>
          <w:szCs w:val="20"/>
          <w:lang w:val="es-AR"/>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r w:rsidRPr="00A44B20">
        <w:rPr>
          <w:rFonts w:ascii="Cambria" w:eastAsia="MS Mincho" w:hAnsi="Cambria"/>
          <w:sz w:val="20"/>
          <w:szCs w:val="20"/>
          <w:lang w:val="es-US"/>
        </w:rPr>
        <w:t> </w:t>
      </w:r>
    </w:p>
    <w:p w14:paraId="7092836E" w14:textId="77777777" w:rsidR="00990CAB" w:rsidRPr="00A44B20" w:rsidRDefault="00990CAB" w:rsidP="00990CA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US"/>
        </w:rPr>
      </w:pPr>
    </w:p>
    <w:p w14:paraId="05B3CB92" w14:textId="3FC90022" w:rsidR="00A44B20" w:rsidRDefault="00A44B20" w:rsidP="00990CA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lang w:val="es-US"/>
        </w:rPr>
      </w:pPr>
      <w:r w:rsidRPr="00A44B20">
        <w:rPr>
          <w:rFonts w:ascii="Cambria" w:eastAsia="MS Mincho" w:hAnsi="Cambria"/>
          <w:sz w:val="20"/>
          <w:szCs w:val="20"/>
          <w:lang w:val="es-AR"/>
        </w:rPr>
        <w:t>El Estado se compromete a respetar el plazo del artículo 30 de la reglamentación del capítulo V de la Ley N° 25.344, previsto en el Decreto del Poder ejecutivo Nacional N° 1116/2000.</w:t>
      </w:r>
      <w:r w:rsidRPr="00A44B20">
        <w:rPr>
          <w:rFonts w:ascii="Cambria" w:eastAsia="MS Mincho" w:hAnsi="Cambria"/>
          <w:sz w:val="20"/>
          <w:szCs w:val="20"/>
          <w:lang w:val="es-US"/>
        </w:rPr>
        <w:t> </w:t>
      </w:r>
    </w:p>
    <w:p w14:paraId="1D16E4DB" w14:textId="77777777" w:rsidR="00990CAB" w:rsidRPr="00A44B20" w:rsidRDefault="00990CAB" w:rsidP="00990CA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US"/>
        </w:rPr>
      </w:pPr>
    </w:p>
    <w:p w14:paraId="5D955CA8" w14:textId="12566A7F" w:rsidR="00A44B20" w:rsidRDefault="00A44B20" w:rsidP="00990CA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994" w:right="720" w:firstLine="0"/>
        <w:jc w:val="both"/>
        <w:rPr>
          <w:rFonts w:ascii="Cambria" w:eastAsia="MS Mincho" w:hAnsi="Cambria"/>
          <w:sz w:val="20"/>
          <w:szCs w:val="20"/>
          <w:lang w:val="es-US"/>
        </w:rPr>
      </w:pPr>
      <w:r w:rsidRPr="00A44B20">
        <w:rPr>
          <w:rFonts w:ascii="Cambria" w:eastAsia="MS Mincho" w:hAnsi="Cambria"/>
          <w:sz w:val="20"/>
          <w:szCs w:val="20"/>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Pr="00A44B20">
        <w:rPr>
          <w:rFonts w:ascii="Cambria" w:eastAsia="MS Mincho" w:hAnsi="Cambria"/>
          <w:sz w:val="20"/>
          <w:szCs w:val="20"/>
          <w:lang w:val="es-US"/>
        </w:rPr>
        <w:t> </w:t>
      </w:r>
    </w:p>
    <w:p w14:paraId="184041D0" w14:textId="77777777" w:rsidR="00990CAB" w:rsidRPr="00A44B20" w:rsidRDefault="00990CAB" w:rsidP="00990CA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US"/>
        </w:rPr>
      </w:pPr>
    </w:p>
    <w:p w14:paraId="7FC60A2C" w14:textId="77777777" w:rsidR="00A44B20" w:rsidRPr="00A44B20" w:rsidRDefault="00A44B20" w:rsidP="00A44B2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ind w:left="1620" w:right="720" w:hanging="180"/>
        <w:jc w:val="both"/>
        <w:rPr>
          <w:rFonts w:ascii="Cambria" w:eastAsia="MS Mincho" w:hAnsi="Cambria"/>
          <w:b/>
          <w:bCs/>
          <w:sz w:val="20"/>
          <w:szCs w:val="20"/>
        </w:rPr>
      </w:pPr>
      <w:r w:rsidRPr="00A44B20">
        <w:rPr>
          <w:rFonts w:ascii="Cambria" w:eastAsia="MS Mincho" w:hAnsi="Cambria"/>
          <w:b/>
          <w:bCs/>
          <w:sz w:val="20"/>
          <w:szCs w:val="20"/>
          <w:lang w:val="es-AR"/>
        </w:rPr>
        <w:t xml:space="preserve">Firma </w:t>
      </w:r>
      <w:proofErr w:type="gramStart"/>
      <w:r w:rsidRPr="00A44B20">
        <w:rPr>
          <w:rFonts w:ascii="Cambria" w:eastAsia="MS Mincho" w:hAnsi="Cambria"/>
          <w:b/>
          <w:bCs/>
          <w:i/>
          <w:iCs/>
          <w:sz w:val="20"/>
          <w:szCs w:val="20"/>
          <w:lang w:val="es-AR"/>
        </w:rPr>
        <w:t>ad referéndum</w:t>
      </w:r>
      <w:proofErr w:type="gramEnd"/>
      <w:r w:rsidRPr="00A44B20">
        <w:rPr>
          <w:rFonts w:ascii="Cambria" w:eastAsia="MS Mincho" w:hAnsi="Cambria"/>
          <w:b/>
          <w:bCs/>
          <w:sz w:val="20"/>
          <w:szCs w:val="20"/>
        </w:rPr>
        <w:t> </w:t>
      </w:r>
    </w:p>
    <w:p w14:paraId="6B8135EA" w14:textId="77777777" w:rsidR="00A44B20" w:rsidRPr="00A44B20" w:rsidRDefault="00A44B20" w:rsidP="00990CA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Las partes manifiestan que el presente acuerdo deberá ser aprobado por un Decreto del Poder Ejecutivo Nacional. </w:t>
      </w:r>
      <w:r w:rsidRPr="00A44B20">
        <w:rPr>
          <w:rFonts w:ascii="Cambria" w:eastAsia="MS Mincho" w:hAnsi="Cambria"/>
          <w:sz w:val="20"/>
          <w:szCs w:val="20"/>
          <w:lang w:val="es-US"/>
        </w:rPr>
        <w:t> </w:t>
      </w:r>
    </w:p>
    <w:p w14:paraId="56FE3CA1" w14:textId="77777777" w:rsidR="00A44B20" w:rsidRPr="00A44B20" w:rsidRDefault="00A44B20" w:rsidP="00990CA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both"/>
        <w:rPr>
          <w:rFonts w:ascii="Cambria" w:eastAsia="MS Mincho" w:hAnsi="Cambria"/>
          <w:sz w:val="20"/>
          <w:szCs w:val="20"/>
          <w:lang w:val="es-US"/>
        </w:rPr>
      </w:pPr>
      <w:r w:rsidRPr="00A44B20">
        <w:rPr>
          <w:rFonts w:ascii="Cambria" w:eastAsia="MS Mincho" w:hAnsi="Cambria"/>
          <w:sz w:val="20"/>
          <w:szCs w:val="20"/>
          <w:lang w:val="es-AR"/>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r w:rsidRPr="00A44B20">
        <w:rPr>
          <w:rFonts w:ascii="Cambria" w:eastAsia="MS Mincho" w:hAnsi="Cambria"/>
          <w:sz w:val="20"/>
          <w:szCs w:val="20"/>
          <w:lang w:val="es-US"/>
        </w:rPr>
        <w:t> </w:t>
      </w:r>
    </w:p>
    <w:p w14:paraId="7268D89B" w14:textId="476790F3" w:rsidR="00A44B20" w:rsidRDefault="00A44B20" w:rsidP="009213E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AR"/>
        </w:rPr>
      </w:pPr>
      <w:r w:rsidRPr="00A44B20">
        <w:rPr>
          <w:rFonts w:ascii="Cambria" w:eastAsia="MS Mincho" w:hAnsi="Cambria"/>
          <w:sz w:val="20"/>
          <w:szCs w:val="20"/>
          <w:lang w:val="es-AR"/>
        </w:rPr>
        <w:t>Se firman tres ejemplares del mismo tenor, en la Ciudad Autónoma de Buenos aires, a los 14 días del mes de noviembre de 2022.</w:t>
      </w:r>
    </w:p>
    <w:p w14:paraId="6B3089A0" w14:textId="77777777" w:rsidR="009213E4" w:rsidRPr="00990CAB" w:rsidRDefault="009213E4" w:rsidP="009213E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AR"/>
        </w:rPr>
      </w:pPr>
    </w:p>
    <w:p w14:paraId="223EB7C1" w14:textId="77777777" w:rsidR="0079727E" w:rsidRPr="002634E9" w:rsidRDefault="0079727E" w:rsidP="009213E4">
      <w:pPr>
        <w:pStyle w:val="ListParagraph"/>
        <w:numPr>
          <w:ilvl w:val="0"/>
          <w:numId w:val="4"/>
        </w:numPr>
        <w:ind w:left="1440"/>
        <w:jc w:val="both"/>
        <w:rPr>
          <w:rFonts w:eastAsia="MS Mincho"/>
          <w:b/>
          <w:sz w:val="20"/>
          <w:szCs w:val="20"/>
          <w:lang w:val="es-ES"/>
        </w:rPr>
      </w:pPr>
      <w:r w:rsidRPr="002634E9">
        <w:rPr>
          <w:rFonts w:eastAsia="MS Mincho"/>
          <w:b/>
          <w:sz w:val="20"/>
          <w:szCs w:val="20"/>
          <w:lang w:val="es-ES"/>
        </w:rPr>
        <w:t>DETERMINACIÓN DE COMPATIBILIDAD Y CUMPLIMIENTO</w:t>
      </w:r>
    </w:p>
    <w:p w14:paraId="5B1C2275" w14:textId="77777777" w:rsidR="0079727E" w:rsidRPr="002634E9" w:rsidRDefault="0079727E" w:rsidP="009213E4">
      <w:pPr>
        <w:tabs>
          <w:tab w:val="num" w:pos="1440"/>
        </w:tabs>
        <w:jc w:val="both"/>
        <w:rPr>
          <w:rFonts w:ascii="Cambria" w:eastAsia="MS Mincho" w:hAnsi="Cambria"/>
          <w:b/>
          <w:sz w:val="20"/>
          <w:szCs w:val="20"/>
          <w:lang w:val="es-ES"/>
        </w:rPr>
      </w:pPr>
    </w:p>
    <w:p w14:paraId="6162B6F2" w14:textId="77777777" w:rsidR="0079727E" w:rsidRPr="002634E9" w:rsidRDefault="0079727E" w:rsidP="009213E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2634E9">
        <w:rPr>
          <w:rFonts w:eastAsia="MS Mincho"/>
          <w:sz w:val="20"/>
          <w:szCs w:val="20"/>
          <w:bdr w:val="none" w:sz="0" w:space="0" w:color="auto" w:frame="1"/>
          <w:lang w:val="es-AR"/>
        </w:rPr>
        <w:t xml:space="preserve">La CIDH reitera que </w:t>
      </w:r>
      <w:proofErr w:type="gramStart"/>
      <w:r w:rsidRPr="002634E9">
        <w:rPr>
          <w:rFonts w:eastAsia="MS Mincho"/>
          <w:sz w:val="20"/>
          <w:szCs w:val="20"/>
          <w:bdr w:val="none" w:sz="0" w:space="0" w:color="auto" w:frame="1"/>
          <w:lang w:val="es-AR"/>
        </w:rPr>
        <w:t>de acuerdo a</w:t>
      </w:r>
      <w:proofErr w:type="gramEnd"/>
      <w:r w:rsidRPr="002634E9">
        <w:rPr>
          <w:rFonts w:eastAsia="MS Mincho"/>
          <w:sz w:val="20"/>
          <w:szCs w:val="20"/>
          <w:bdr w:val="none" w:sz="0" w:space="0" w:color="auto" w:frame="1"/>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2634E9">
        <w:rPr>
          <w:rFonts w:eastAsia="MS Mincho"/>
          <w:i/>
          <w:sz w:val="20"/>
          <w:szCs w:val="20"/>
          <w:bdr w:val="none" w:sz="0" w:space="0" w:color="auto" w:frame="1"/>
          <w:lang w:val="es-AR"/>
        </w:rPr>
        <w:t>pacta sunt servanda</w:t>
      </w:r>
      <w:r w:rsidRPr="002634E9">
        <w:rPr>
          <w:rFonts w:eastAsia="MS Mincho"/>
          <w:sz w:val="20"/>
          <w:szCs w:val="20"/>
          <w:bdr w:val="none" w:sz="0" w:space="0" w:color="auto" w:frame="1"/>
          <w:lang w:val="es-AR"/>
        </w:rPr>
        <w:t>, por el cual los Estados deben cumplir de buena fe las obligaciones asumidas en los tratados</w:t>
      </w:r>
      <w:r w:rsidRPr="002634E9">
        <w:rPr>
          <w:sz w:val="20"/>
          <w:szCs w:val="20"/>
          <w:bdr w:val="none" w:sz="0" w:space="0" w:color="auto" w:frame="1"/>
          <w:vertAlign w:val="superscript"/>
          <w:lang w:val="es-AR"/>
        </w:rPr>
        <w:footnoteReference w:id="2"/>
      </w:r>
      <w:r w:rsidRPr="002634E9">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31156F4" w14:textId="77777777" w:rsidR="0079727E" w:rsidRPr="002634E9" w:rsidRDefault="0079727E" w:rsidP="0079727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6B419DD6" w14:textId="7F1313E3" w:rsidR="0079727E" w:rsidRPr="00990CAB" w:rsidRDefault="0079727E" w:rsidP="0079727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34E9">
        <w:rPr>
          <w:rFonts w:ascii="Cambria" w:eastAsia="MS Mincho" w:hAnsi="Cambria"/>
          <w:sz w:val="20"/>
          <w:szCs w:val="20"/>
          <w:lang w:val="es-ES"/>
        </w:rPr>
        <w:lastRenderedPageBreak/>
        <w:t xml:space="preserve">La Comisión Interamericana ha seguido de cerca el desarrollo de la solución amistosa lograda en el presente caso y valora los esfuerzos desplegados por ambas partes durante la negociación del acuerdo para </w:t>
      </w:r>
      <w:r w:rsidRPr="00990CAB">
        <w:rPr>
          <w:rFonts w:ascii="Cambria" w:eastAsia="MS Mincho" w:hAnsi="Cambria"/>
          <w:sz w:val="20"/>
          <w:szCs w:val="20"/>
          <w:lang w:val="es-ES"/>
        </w:rPr>
        <w:t>alcanzar esta solución amistosa que resulta compatible con el objeto y fin de la Convención.</w:t>
      </w:r>
    </w:p>
    <w:p w14:paraId="4F511AB8" w14:textId="77777777" w:rsidR="0079727E" w:rsidRPr="00990CAB" w:rsidRDefault="0079727E" w:rsidP="0079727E">
      <w:pPr>
        <w:pStyle w:val="ListParagraph"/>
        <w:rPr>
          <w:rFonts w:eastAsia="MS Mincho"/>
          <w:sz w:val="20"/>
          <w:szCs w:val="20"/>
          <w:lang w:val="es-ES"/>
        </w:rPr>
      </w:pPr>
    </w:p>
    <w:p w14:paraId="757AE7F9" w14:textId="536C5C05" w:rsidR="0079727E" w:rsidRPr="009213E4" w:rsidRDefault="0079727E" w:rsidP="0079727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90CAB">
        <w:rPr>
          <w:rFonts w:ascii="Cambria" w:eastAsia="MS Mincho" w:hAnsi="Cambria"/>
          <w:color w:val="000000"/>
          <w:sz w:val="20"/>
          <w:szCs w:val="20"/>
          <w:lang w:val="es-419"/>
        </w:rPr>
        <w:t xml:space="preserve">Según lo establecido en la cláusula III del acuerdo, y frente a la confirmación del Estado de </w:t>
      </w:r>
      <w:r w:rsidR="00990CAB" w:rsidRPr="00990CAB">
        <w:rPr>
          <w:rFonts w:ascii="Cambria" w:eastAsia="Times New Roman" w:hAnsi="Cambria"/>
          <w:sz w:val="20"/>
          <w:szCs w:val="20"/>
          <w:bdr w:val="none" w:sz="0" w:space="0" w:color="auto" w:frame="1"/>
          <w:lang w:val="es-419"/>
        </w:rPr>
        <w:t xml:space="preserve">12 de octubre </w:t>
      </w:r>
      <w:r w:rsidRPr="00990CAB">
        <w:rPr>
          <w:rFonts w:ascii="Cambria" w:eastAsia="Times New Roman" w:hAnsi="Cambria"/>
          <w:sz w:val="20"/>
          <w:szCs w:val="20"/>
          <w:bdr w:val="none" w:sz="0" w:space="0" w:color="auto" w:frame="1"/>
          <w:lang w:val="es-419"/>
        </w:rPr>
        <w:t xml:space="preserve">de 2023, </w:t>
      </w:r>
      <w:r w:rsidRPr="00990CAB">
        <w:rPr>
          <w:rFonts w:ascii="Cambria" w:eastAsia="MS Mincho" w:hAnsi="Cambria"/>
          <w:color w:val="000000"/>
          <w:sz w:val="20"/>
          <w:szCs w:val="20"/>
          <w:lang w:val="es-419"/>
        </w:rPr>
        <w:t xml:space="preserve">sobre la emisión del Decreto No. </w:t>
      </w:r>
      <w:r w:rsidR="00990CAB" w:rsidRPr="00990CAB">
        <w:rPr>
          <w:rFonts w:ascii="Cambria" w:eastAsia="MS Mincho" w:hAnsi="Cambria"/>
          <w:color w:val="000000"/>
          <w:sz w:val="20"/>
          <w:szCs w:val="20"/>
          <w:lang w:val="es-419"/>
        </w:rPr>
        <w:t>515</w:t>
      </w:r>
      <w:r w:rsidRPr="00990CAB">
        <w:rPr>
          <w:rFonts w:ascii="Cambria" w:eastAsia="Times New Roman" w:hAnsi="Cambria"/>
          <w:sz w:val="20"/>
          <w:szCs w:val="20"/>
          <w:bdr w:val="none" w:sz="0" w:space="0" w:color="auto" w:frame="1"/>
          <w:lang w:val="es-419"/>
        </w:rPr>
        <w:t xml:space="preserve">/2023 </w:t>
      </w:r>
      <w:r w:rsidRPr="00990CAB">
        <w:rPr>
          <w:rFonts w:ascii="Cambria" w:eastAsia="MS Mincho" w:hAnsi="Cambria"/>
          <w:color w:val="000000"/>
          <w:sz w:val="20"/>
          <w:szCs w:val="20"/>
          <w:lang w:val="es-419"/>
        </w:rPr>
        <w:t xml:space="preserve">del Poder Ejecutivo Nacional aprobatorio del ASA, así como la solicitud de la parte peticionaria de </w:t>
      </w:r>
      <w:r w:rsidR="00990CAB" w:rsidRPr="00990CAB">
        <w:rPr>
          <w:rFonts w:ascii="Cambria" w:eastAsia="MS Mincho" w:hAnsi="Cambria"/>
          <w:color w:val="000000"/>
          <w:sz w:val="20"/>
          <w:szCs w:val="20"/>
          <w:lang w:val="es-419"/>
        </w:rPr>
        <w:t xml:space="preserve">18 de diciembre </w:t>
      </w:r>
      <w:r w:rsidRPr="00990CAB">
        <w:rPr>
          <w:rFonts w:ascii="Cambria" w:eastAsia="MS Mincho" w:hAnsi="Cambria"/>
          <w:color w:val="000000"/>
          <w:sz w:val="20"/>
          <w:szCs w:val="20"/>
          <w:lang w:val="es-419"/>
        </w:rPr>
        <w:t xml:space="preserve">de 2023 de avanzar con su homologación, </w:t>
      </w:r>
      <w:r w:rsidRPr="009213E4">
        <w:rPr>
          <w:rFonts w:ascii="Cambria" w:eastAsia="MS Mincho" w:hAnsi="Cambria"/>
          <w:color w:val="000000"/>
          <w:sz w:val="20"/>
          <w:szCs w:val="20"/>
          <w:lang w:val="es-419"/>
        </w:rPr>
        <w:t>corresponde en este momento valorar el cumplimiento de los compromisos establecidos en este instrumento.</w:t>
      </w:r>
    </w:p>
    <w:p w14:paraId="07222137" w14:textId="77777777" w:rsidR="0079727E" w:rsidRPr="009213E4" w:rsidRDefault="0079727E" w:rsidP="0079727E">
      <w:pPr>
        <w:pStyle w:val="ListParagraph"/>
        <w:rPr>
          <w:rFonts w:eastAsia="MS Mincho"/>
          <w:sz w:val="20"/>
          <w:szCs w:val="20"/>
          <w:lang w:val="es-419"/>
        </w:rPr>
      </w:pPr>
    </w:p>
    <w:p w14:paraId="4360E1DE" w14:textId="1CE2F8DE" w:rsidR="0079727E" w:rsidRPr="009213E4" w:rsidRDefault="0079727E" w:rsidP="0079727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213E4">
        <w:rPr>
          <w:rFonts w:ascii="Cambria" w:eastAsia="MS Mincho" w:hAnsi="Cambria"/>
          <w:color w:val="000000"/>
          <w:sz w:val="20"/>
          <w:szCs w:val="20"/>
          <w:lang w:val="es-419"/>
        </w:rPr>
        <w:t xml:space="preserve">En relación con la cláusula II.2, sobre la emisión de la resolución ministerial otorgando el beneficio reparatorio previsto en la Ley No. 24.043, la Comisión observa que el 6 de </w:t>
      </w:r>
      <w:r w:rsidR="00990CAB" w:rsidRPr="009213E4">
        <w:rPr>
          <w:rFonts w:ascii="Cambria" w:eastAsia="MS Mincho" w:hAnsi="Cambria"/>
          <w:color w:val="000000"/>
          <w:sz w:val="20"/>
          <w:szCs w:val="20"/>
          <w:lang w:val="es-419"/>
        </w:rPr>
        <w:t xml:space="preserve">diciembre </w:t>
      </w:r>
      <w:r w:rsidRPr="009213E4">
        <w:rPr>
          <w:rFonts w:ascii="Cambria" w:eastAsia="MS Mincho" w:hAnsi="Cambria"/>
          <w:color w:val="000000"/>
          <w:sz w:val="20"/>
          <w:szCs w:val="20"/>
          <w:lang w:val="es-419"/>
        </w:rPr>
        <w:t>de 2023, el Estado informó que el 2</w:t>
      </w:r>
      <w:r w:rsidR="009213E4" w:rsidRPr="009213E4">
        <w:rPr>
          <w:rFonts w:ascii="Cambria" w:eastAsia="MS Mincho" w:hAnsi="Cambria"/>
          <w:color w:val="000000"/>
          <w:sz w:val="20"/>
          <w:szCs w:val="20"/>
          <w:lang w:val="es-419"/>
        </w:rPr>
        <w:t>7</w:t>
      </w:r>
      <w:r w:rsidRPr="009213E4">
        <w:rPr>
          <w:rFonts w:ascii="Cambria" w:eastAsia="MS Mincho" w:hAnsi="Cambria"/>
          <w:color w:val="000000"/>
          <w:sz w:val="20"/>
          <w:szCs w:val="20"/>
          <w:lang w:val="es-419"/>
        </w:rPr>
        <w:t xml:space="preserve"> de </w:t>
      </w:r>
      <w:r w:rsidR="009213E4" w:rsidRPr="009213E4">
        <w:rPr>
          <w:rFonts w:ascii="Cambria" w:eastAsia="MS Mincho" w:hAnsi="Cambria"/>
          <w:color w:val="000000"/>
          <w:sz w:val="20"/>
          <w:szCs w:val="20"/>
          <w:lang w:val="es-419"/>
        </w:rPr>
        <w:t xml:space="preserve">noviembre </w:t>
      </w:r>
      <w:r w:rsidRPr="009213E4">
        <w:rPr>
          <w:rFonts w:ascii="Cambria" w:eastAsia="MS Mincho" w:hAnsi="Cambria"/>
          <w:color w:val="000000"/>
          <w:sz w:val="20"/>
          <w:szCs w:val="20"/>
          <w:lang w:val="es-419"/>
        </w:rPr>
        <w:t>de 2023, el Ministro de Justicia y Derechos Humanos de la Nación dictó la resolución RESOL-2023-</w:t>
      </w:r>
      <w:r w:rsidR="009213E4" w:rsidRPr="009213E4">
        <w:rPr>
          <w:rFonts w:ascii="Cambria" w:eastAsia="MS Mincho" w:hAnsi="Cambria"/>
          <w:color w:val="000000"/>
          <w:sz w:val="20"/>
          <w:szCs w:val="20"/>
          <w:lang w:val="es-419"/>
        </w:rPr>
        <w:t>1423</w:t>
      </w:r>
      <w:r w:rsidRPr="009213E4">
        <w:rPr>
          <w:rFonts w:ascii="Cambria" w:eastAsia="MS Mincho" w:hAnsi="Cambria"/>
          <w:color w:val="000000"/>
          <w:sz w:val="20"/>
          <w:szCs w:val="20"/>
          <w:lang w:val="es-419"/>
        </w:rPr>
        <w:t xml:space="preserve">-APN-MJ, a través de la cual resolvió otorgar a </w:t>
      </w:r>
      <w:r w:rsidR="009213E4" w:rsidRPr="009213E4">
        <w:rPr>
          <w:rFonts w:ascii="Cambria" w:eastAsia="MS Mincho" w:hAnsi="Cambria"/>
          <w:color w:val="000000"/>
          <w:sz w:val="20"/>
          <w:szCs w:val="20"/>
          <w:lang w:val="es-419"/>
        </w:rPr>
        <w:t xml:space="preserve">Mary Beatriz Guerra Peña </w:t>
      </w:r>
      <w:r w:rsidRPr="009213E4">
        <w:rPr>
          <w:rFonts w:ascii="Cambria" w:eastAsia="MS Mincho" w:hAnsi="Cambria"/>
          <w:color w:val="000000"/>
          <w:sz w:val="20"/>
          <w:szCs w:val="20"/>
          <w:lang w:val="es-419"/>
        </w:rPr>
        <w:t>el beneficio previsto por la Ley No. 24.043, estableciendo los días indemnizables y el monto compensatorio correspondiente. Dicha información fue puesta en conocimiento de la parte peticionaria. Por lo anterior, la Comisión considera que la cláusula II. 2 sobre la emisión de la resolución Ministerial para hacer efectiva la reparación en favor de</w:t>
      </w:r>
      <w:r w:rsidR="009213E4" w:rsidRPr="009213E4">
        <w:rPr>
          <w:rFonts w:ascii="Cambria" w:eastAsia="MS Mincho" w:hAnsi="Cambria"/>
          <w:color w:val="000000"/>
          <w:sz w:val="20"/>
          <w:szCs w:val="20"/>
          <w:lang w:val="es-419"/>
        </w:rPr>
        <w:t xml:space="preserve"> </w:t>
      </w:r>
      <w:r w:rsidRPr="009213E4">
        <w:rPr>
          <w:rFonts w:ascii="Cambria" w:eastAsia="MS Mincho" w:hAnsi="Cambria"/>
          <w:color w:val="000000"/>
          <w:sz w:val="20"/>
          <w:szCs w:val="20"/>
          <w:lang w:val="es-419"/>
        </w:rPr>
        <w:t>l</w:t>
      </w:r>
      <w:r w:rsidR="009213E4" w:rsidRPr="009213E4">
        <w:rPr>
          <w:rFonts w:ascii="Cambria" w:eastAsia="MS Mincho" w:hAnsi="Cambria"/>
          <w:color w:val="000000"/>
          <w:sz w:val="20"/>
          <w:szCs w:val="20"/>
          <w:lang w:val="es-419"/>
        </w:rPr>
        <w:t xml:space="preserve">a </w:t>
      </w:r>
      <w:r w:rsidRPr="009213E4">
        <w:rPr>
          <w:rFonts w:ascii="Cambria" w:eastAsia="MS Mincho" w:hAnsi="Cambria"/>
          <w:color w:val="000000"/>
          <w:sz w:val="20"/>
          <w:szCs w:val="20"/>
          <w:lang w:val="es-419"/>
        </w:rPr>
        <w:t>señor</w:t>
      </w:r>
      <w:r w:rsidR="009213E4" w:rsidRPr="009213E4">
        <w:rPr>
          <w:rFonts w:ascii="Cambria" w:eastAsia="MS Mincho" w:hAnsi="Cambria"/>
          <w:color w:val="000000"/>
          <w:sz w:val="20"/>
          <w:szCs w:val="20"/>
          <w:lang w:val="es-419"/>
        </w:rPr>
        <w:t>a</w:t>
      </w:r>
      <w:r w:rsidRPr="009213E4">
        <w:rPr>
          <w:rFonts w:ascii="Cambria" w:eastAsia="MS Mincho" w:hAnsi="Cambria"/>
          <w:color w:val="000000"/>
          <w:sz w:val="20"/>
          <w:szCs w:val="20"/>
          <w:lang w:val="es-419"/>
        </w:rPr>
        <w:t xml:space="preserve"> </w:t>
      </w:r>
      <w:r w:rsidR="009213E4" w:rsidRPr="009213E4">
        <w:rPr>
          <w:rFonts w:ascii="Cambria" w:eastAsia="MS Mincho" w:hAnsi="Cambria"/>
          <w:color w:val="000000"/>
          <w:sz w:val="20"/>
          <w:szCs w:val="20"/>
          <w:lang w:val="es-419"/>
        </w:rPr>
        <w:t>Guerra</w:t>
      </w:r>
      <w:r w:rsidRPr="009213E4">
        <w:rPr>
          <w:rFonts w:ascii="Cambria" w:eastAsia="MS Mincho" w:hAnsi="Cambria"/>
          <w:color w:val="000000"/>
          <w:sz w:val="20"/>
          <w:szCs w:val="20"/>
          <w:lang w:val="es-419"/>
        </w:rPr>
        <w:t>, ha sido cumplida totalmente y así lo declara.</w:t>
      </w:r>
    </w:p>
    <w:p w14:paraId="76C5E5E6" w14:textId="77777777" w:rsidR="0079727E" w:rsidRPr="009213E4" w:rsidRDefault="0079727E" w:rsidP="0079727E">
      <w:pPr>
        <w:pStyle w:val="ListParagraph"/>
        <w:rPr>
          <w:rFonts w:eastAsia="MS Mincho"/>
          <w:sz w:val="20"/>
          <w:szCs w:val="20"/>
          <w:lang w:val="es-419"/>
        </w:rPr>
      </w:pPr>
    </w:p>
    <w:p w14:paraId="2111AA1C" w14:textId="386397EC" w:rsidR="0079727E" w:rsidRPr="009213E4" w:rsidRDefault="0079727E" w:rsidP="0079727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213E4">
        <w:rPr>
          <w:rFonts w:ascii="Cambria" w:eastAsia="MS Mincho" w:hAnsi="Cambria"/>
          <w:color w:val="000000"/>
          <w:sz w:val="20"/>
          <w:szCs w:val="20"/>
          <w:lang w:val="es-419"/>
        </w:rPr>
        <w:t xml:space="preserve"> Por otro lado, en relación con las cláusulas II.1 (pago de reparación pecuniaria), </w:t>
      </w:r>
      <w:r w:rsidR="009213E4" w:rsidRPr="009213E4">
        <w:rPr>
          <w:rFonts w:ascii="Cambria" w:hAnsi="Cambria"/>
          <w:sz w:val="20"/>
          <w:szCs w:val="20"/>
          <w:lang w:val="es-419"/>
        </w:rPr>
        <w:t>II.3 (</w:t>
      </w:r>
      <w:r w:rsidR="009213E4" w:rsidRPr="009213E4">
        <w:rPr>
          <w:rFonts w:ascii="Cambria" w:eastAsia="MS Mincho" w:hAnsi="Cambria"/>
          <w:color w:val="000000"/>
          <w:sz w:val="20"/>
          <w:szCs w:val="20"/>
          <w:lang w:val="es-ES"/>
        </w:rPr>
        <w:t xml:space="preserve">emisión de la </w:t>
      </w:r>
      <w:r w:rsidR="009213E4" w:rsidRPr="009213E4">
        <w:rPr>
          <w:rFonts w:ascii="Cambria" w:eastAsia="MS Mincho" w:hAnsi="Cambria"/>
          <w:color w:val="000000"/>
          <w:sz w:val="20"/>
          <w:szCs w:val="20"/>
          <w:lang w:val="es-419"/>
        </w:rPr>
        <w:t xml:space="preserve">resolución bajo la Ley No. 26.913) </w:t>
      </w:r>
      <w:r w:rsidRPr="009213E4">
        <w:rPr>
          <w:rFonts w:ascii="Cambria" w:eastAsia="MS Mincho" w:hAnsi="Cambria"/>
          <w:color w:val="000000"/>
          <w:sz w:val="20"/>
          <w:szCs w:val="20"/>
          <w:lang w:val="es-419"/>
        </w:rPr>
        <w:t>y II.</w:t>
      </w:r>
      <w:r w:rsidR="009213E4" w:rsidRPr="009213E4">
        <w:rPr>
          <w:rFonts w:ascii="Cambria" w:eastAsia="MS Mincho" w:hAnsi="Cambria"/>
          <w:color w:val="000000"/>
          <w:sz w:val="20"/>
          <w:szCs w:val="20"/>
          <w:lang w:val="es-419"/>
        </w:rPr>
        <w:t>4</w:t>
      </w:r>
      <w:r w:rsidRPr="009213E4">
        <w:rPr>
          <w:rFonts w:ascii="Cambria" w:eastAsia="MS Mincho" w:hAnsi="Cambria"/>
          <w:color w:val="000000"/>
          <w:sz w:val="20"/>
          <w:szCs w:val="20"/>
          <w:lang w:val="es-419"/>
        </w:rPr>
        <w:t xml:space="preserve"> (plazo) del acuerdo de solución amistosa, la Comisión considera que se encuentran pendientes de cumplimiento y así lo declara. Por lo anterior, la Comisión considera que el acuerdo de solución amistosa cuenta con un nivel de cumplimiento parcial y así lo declara. Al respecto, la Comisión continuará supervisando la implementación del ASA hasta su pleno cumplimiento. </w:t>
      </w:r>
    </w:p>
    <w:p w14:paraId="3DB7A9E5" w14:textId="77777777" w:rsidR="0079727E" w:rsidRPr="009213E4" w:rsidRDefault="0079727E" w:rsidP="0079727E">
      <w:pPr>
        <w:pStyle w:val="ListParagraph"/>
        <w:rPr>
          <w:rFonts w:eastAsia="MS Mincho"/>
          <w:sz w:val="20"/>
          <w:szCs w:val="20"/>
          <w:lang w:val="es-419"/>
        </w:rPr>
      </w:pPr>
    </w:p>
    <w:p w14:paraId="49FD9919" w14:textId="77777777" w:rsidR="0079727E" w:rsidRPr="009213E4" w:rsidRDefault="0079727E" w:rsidP="0079727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213E4">
        <w:rPr>
          <w:rFonts w:ascii="Cambria" w:eastAsia="MS Mincho" w:hAnsi="Cambria"/>
          <w:color w:val="000000"/>
          <w:sz w:val="20"/>
          <w:szCs w:val="20"/>
          <w:lang w:val="es-419"/>
        </w:rPr>
        <w:t>Finalmente, la Comisión considera que el resto del contenido del acuerdo es de carácter declarativo, por lo que le no corresponde su supervisión.</w:t>
      </w:r>
    </w:p>
    <w:p w14:paraId="20E724EF" w14:textId="77777777" w:rsidR="0079727E" w:rsidRPr="002634E9" w:rsidRDefault="0079727E" w:rsidP="007972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5E8097EC" w14:textId="77777777" w:rsidR="0079727E" w:rsidRPr="002634E9" w:rsidRDefault="0079727E" w:rsidP="0079727E">
      <w:pPr>
        <w:pStyle w:val="ListParagraph"/>
        <w:numPr>
          <w:ilvl w:val="0"/>
          <w:numId w:val="4"/>
        </w:numPr>
        <w:ind w:left="1440"/>
        <w:rPr>
          <w:rFonts w:eastAsia="MS Mincho"/>
          <w:b/>
          <w:sz w:val="20"/>
          <w:szCs w:val="20"/>
          <w:lang w:val="es-ES"/>
        </w:rPr>
      </w:pPr>
      <w:r w:rsidRPr="002634E9">
        <w:rPr>
          <w:rFonts w:eastAsia="MS Mincho"/>
          <w:b/>
          <w:sz w:val="20"/>
          <w:szCs w:val="20"/>
          <w:lang w:val="es-ES"/>
        </w:rPr>
        <w:t>CONCLUSIONES</w:t>
      </w:r>
    </w:p>
    <w:p w14:paraId="0651344C" w14:textId="77777777" w:rsidR="0079727E" w:rsidRPr="002634E9" w:rsidRDefault="0079727E" w:rsidP="0079727E">
      <w:pPr>
        <w:pStyle w:val="ListParagraph"/>
        <w:tabs>
          <w:tab w:val="left" w:pos="1440"/>
        </w:tabs>
        <w:ind w:left="0" w:firstLine="720"/>
        <w:jc w:val="both"/>
        <w:rPr>
          <w:rFonts w:eastAsia="MS Mincho"/>
          <w:sz w:val="20"/>
          <w:szCs w:val="20"/>
          <w:lang w:val="es-ES"/>
        </w:rPr>
      </w:pPr>
    </w:p>
    <w:p w14:paraId="744FE8E0" w14:textId="77777777" w:rsidR="0079727E" w:rsidRPr="002634E9" w:rsidRDefault="0079727E" w:rsidP="0079727E">
      <w:pPr>
        <w:tabs>
          <w:tab w:val="left" w:pos="1440"/>
        </w:tabs>
        <w:ind w:firstLine="720"/>
        <w:jc w:val="both"/>
        <w:rPr>
          <w:rFonts w:ascii="Cambria" w:eastAsia="MS Mincho" w:hAnsi="Cambria" w:cs="Cambria"/>
          <w:color w:val="000000"/>
          <w:sz w:val="20"/>
          <w:szCs w:val="20"/>
          <w:u w:color="000000"/>
          <w:lang w:val="es-ES_tradnl" w:eastAsia="es-ES"/>
        </w:rPr>
      </w:pPr>
      <w:r w:rsidRPr="002634E9">
        <w:rPr>
          <w:rFonts w:ascii="Cambria" w:eastAsia="MS Mincho" w:hAnsi="Cambria" w:cs="Cambria"/>
          <w:color w:val="000000"/>
          <w:sz w:val="20"/>
          <w:szCs w:val="20"/>
          <w:u w:color="000000"/>
          <w:lang w:val="es-ES_tradnl" w:eastAsia="es-ES"/>
        </w:rPr>
        <w:t xml:space="preserve">1. </w:t>
      </w:r>
      <w:r w:rsidRPr="002634E9">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38A5CC17" w14:textId="77777777" w:rsidR="0079727E" w:rsidRPr="002634E9" w:rsidRDefault="0079727E" w:rsidP="0079727E">
      <w:pPr>
        <w:tabs>
          <w:tab w:val="left" w:pos="1440"/>
        </w:tabs>
        <w:ind w:firstLine="720"/>
        <w:jc w:val="both"/>
        <w:rPr>
          <w:rFonts w:ascii="Cambria" w:eastAsia="MS Mincho" w:hAnsi="Cambria" w:cs="Cambria"/>
          <w:color w:val="000000"/>
          <w:sz w:val="20"/>
          <w:szCs w:val="20"/>
          <w:u w:color="000000"/>
          <w:lang w:val="es-ES_tradnl" w:eastAsia="es-ES"/>
        </w:rPr>
      </w:pPr>
    </w:p>
    <w:p w14:paraId="4B936BCA" w14:textId="77777777" w:rsidR="0079727E" w:rsidRPr="002634E9" w:rsidRDefault="0079727E" w:rsidP="0079727E">
      <w:pPr>
        <w:tabs>
          <w:tab w:val="left" w:pos="1440"/>
        </w:tabs>
        <w:ind w:firstLine="720"/>
        <w:jc w:val="both"/>
        <w:rPr>
          <w:rFonts w:ascii="Cambria" w:eastAsia="MS Mincho" w:hAnsi="Cambria" w:cs="Cambria"/>
          <w:color w:val="000000"/>
          <w:sz w:val="20"/>
          <w:szCs w:val="20"/>
          <w:u w:color="000000"/>
          <w:lang w:val="es-ES_tradnl" w:eastAsia="es-ES"/>
        </w:rPr>
      </w:pPr>
      <w:r w:rsidRPr="002634E9">
        <w:rPr>
          <w:rFonts w:ascii="Cambria" w:eastAsia="MS Mincho" w:hAnsi="Cambria" w:cs="Cambria"/>
          <w:color w:val="000000"/>
          <w:sz w:val="20"/>
          <w:szCs w:val="20"/>
          <w:u w:color="000000"/>
          <w:lang w:val="es-ES_tradnl" w:eastAsia="es-ES"/>
        </w:rPr>
        <w:t xml:space="preserve">2. </w:t>
      </w:r>
      <w:r w:rsidRPr="002634E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719B11A0" w14:textId="77777777" w:rsidR="0079727E" w:rsidRPr="002634E9" w:rsidRDefault="0079727E" w:rsidP="0079727E">
      <w:pPr>
        <w:ind w:firstLine="720"/>
        <w:jc w:val="both"/>
        <w:rPr>
          <w:rFonts w:ascii="Cambria" w:eastAsia="MS Mincho" w:hAnsi="Cambria"/>
          <w:sz w:val="20"/>
          <w:szCs w:val="20"/>
          <w:lang w:val="es-ES_tradnl"/>
        </w:rPr>
      </w:pPr>
    </w:p>
    <w:p w14:paraId="650020E2" w14:textId="77777777" w:rsidR="0079727E" w:rsidRPr="00EB0420" w:rsidRDefault="0079727E" w:rsidP="00681289">
      <w:pPr>
        <w:tabs>
          <w:tab w:val="left" w:pos="1440"/>
        </w:tabs>
        <w:jc w:val="center"/>
        <w:rPr>
          <w:rFonts w:ascii="Cambria" w:eastAsia="MS Mincho" w:hAnsi="Cambria"/>
          <w:b/>
          <w:bCs/>
          <w:sz w:val="20"/>
          <w:szCs w:val="20"/>
          <w:lang w:val="es-ES"/>
        </w:rPr>
      </w:pPr>
      <w:r w:rsidRPr="00EB0420">
        <w:rPr>
          <w:rFonts w:ascii="Cambria" w:eastAsia="MS Mincho" w:hAnsi="Cambria"/>
          <w:b/>
          <w:bCs/>
          <w:sz w:val="20"/>
          <w:szCs w:val="20"/>
          <w:lang w:val="es-ES"/>
        </w:rPr>
        <w:t>LA COMISIÓN INTERAMERICANA DE DERECHOS HUMANOS</w:t>
      </w:r>
    </w:p>
    <w:p w14:paraId="50FA5E62" w14:textId="77777777" w:rsidR="0079727E" w:rsidRPr="00EB0420" w:rsidRDefault="0079727E" w:rsidP="0079727E">
      <w:pPr>
        <w:tabs>
          <w:tab w:val="left" w:pos="1440"/>
        </w:tabs>
        <w:ind w:firstLine="1440"/>
        <w:jc w:val="both"/>
        <w:rPr>
          <w:rFonts w:ascii="Cambria" w:eastAsia="MS Mincho" w:hAnsi="Cambria"/>
          <w:b/>
          <w:bCs/>
          <w:sz w:val="20"/>
          <w:szCs w:val="20"/>
          <w:lang w:val="es-ES"/>
        </w:rPr>
      </w:pPr>
    </w:p>
    <w:p w14:paraId="3003BF1A" w14:textId="77777777" w:rsidR="0079727E" w:rsidRPr="00EB0420" w:rsidRDefault="0079727E" w:rsidP="0079727E">
      <w:pPr>
        <w:jc w:val="both"/>
        <w:rPr>
          <w:rFonts w:ascii="Cambria" w:eastAsia="MS Mincho" w:hAnsi="Cambria"/>
          <w:sz w:val="20"/>
          <w:szCs w:val="20"/>
          <w:lang w:val="es-ES"/>
        </w:rPr>
      </w:pPr>
      <w:r w:rsidRPr="00EB0420">
        <w:rPr>
          <w:rFonts w:ascii="Cambria" w:eastAsia="MS Mincho" w:hAnsi="Cambria"/>
          <w:b/>
          <w:bCs/>
          <w:sz w:val="20"/>
          <w:szCs w:val="20"/>
          <w:lang w:val="es-ES"/>
        </w:rPr>
        <w:t>DECIDE:</w:t>
      </w:r>
    </w:p>
    <w:p w14:paraId="1AC718B2" w14:textId="77777777" w:rsidR="0079727E" w:rsidRPr="00EB0420" w:rsidRDefault="0079727E" w:rsidP="0079727E">
      <w:pPr>
        <w:tabs>
          <w:tab w:val="left" w:pos="1260"/>
        </w:tabs>
        <w:ind w:firstLine="720"/>
        <w:jc w:val="both"/>
        <w:rPr>
          <w:rFonts w:ascii="Cambria" w:eastAsia="MS Mincho" w:hAnsi="Cambria"/>
          <w:sz w:val="20"/>
          <w:szCs w:val="20"/>
          <w:lang w:val="es-ES"/>
        </w:rPr>
      </w:pPr>
    </w:p>
    <w:p w14:paraId="630B2CBE" w14:textId="57714407" w:rsidR="0079727E" w:rsidRPr="00EB0420" w:rsidRDefault="0079727E" w:rsidP="0079727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EB0420">
        <w:rPr>
          <w:rFonts w:ascii="Cambria" w:eastAsia="MS Mincho" w:hAnsi="Cambria"/>
          <w:sz w:val="20"/>
          <w:szCs w:val="20"/>
          <w:lang w:val="es-ES"/>
        </w:rPr>
        <w:t xml:space="preserve">Aprobar los términos del acuerdo suscrito por las partes el </w:t>
      </w:r>
      <w:r w:rsidR="00EB0420" w:rsidRPr="00EB0420">
        <w:rPr>
          <w:rFonts w:ascii="Cambria" w:eastAsia="MS Mincho" w:hAnsi="Cambria"/>
          <w:sz w:val="20"/>
          <w:szCs w:val="20"/>
          <w:lang w:val="es-ES"/>
        </w:rPr>
        <w:t>14 de noviembre de 2022</w:t>
      </w:r>
      <w:r w:rsidRPr="00EB0420">
        <w:rPr>
          <w:rFonts w:ascii="Cambria" w:eastAsia="Times New Roman" w:hAnsi="Cambria"/>
          <w:sz w:val="20"/>
          <w:szCs w:val="20"/>
          <w:lang w:val="es-ES_tradnl"/>
        </w:rPr>
        <w:t xml:space="preserve">. </w:t>
      </w:r>
    </w:p>
    <w:p w14:paraId="3EC06B30" w14:textId="77777777" w:rsidR="0079727E" w:rsidRPr="00EB0420" w:rsidRDefault="0079727E" w:rsidP="0079727E">
      <w:pPr>
        <w:pStyle w:val="ListParagraph"/>
        <w:rPr>
          <w:rFonts w:eastAsia="MS Mincho"/>
          <w:sz w:val="20"/>
          <w:szCs w:val="20"/>
          <w:lang w:val="es-ES"/>
        </w:rPr>
      </w:pPr>
    </w:p>
    <w:p w14:paraId="0745D6C9" w14:textId="77777777" w:rsidR="00EB0420" w:rsidRPr="00EB0420" w:rsidRDefault="00EB0420" w:rsidP="00EB042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EB0420">
        <w:rPr>
          <w:rFonts w:ascii="Cambria" w:hAnsi="Cambria"/>
          <w:sz w:val="20"/>
          <w:szCs w:val="20"/>
          <w:lang w:val="es-419"/>
        </w:rPr>
        <w:t xml:space="preserve">Declarar cumplida totalmente la cláusula II. 2 (emisión de resolución ministerial de la Ley 24.043) del acuerdo de solución amistosa, según el análisis contenido en el presente informe. </w:t>
      </w:r>
    </w:p>
    <w:p w14:paraId="434B6E35" w14:textId="77777777" w:rsidR="00EB0420" w:rsidRPr="00EB0420" w:rsidRDefault="00EB0420" w:rsidP="00EB042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p w14:paraId="76DCD512" w14:textId="60E5FCA4" w:rsidR="0079727E" w:rsidRPr="00EB0420" w:rsidRDefault="0079727E" w:rsidP="0079727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EB0420">
        <w:rPr>
          <w:rFonts w:ascii="Cambria" w:hAnsi="Cambria"/>
          <w:sz w:val="20"/>
          <w:szCs w:val="20"/>
          <w:lang w:val="es-419"/>
        </w:rPr>
        <w:t xml:space="preserve">Declarar pendientes de cumplimiento las cláusulas II.1 (pago de reparación pecuniaria), </w:t>
      </w:r>
      <w:r w:rsidR="00EB0420" w:rsidRPr="00EB0420">
        <w:rPr>
          <w:rFonts w:ascii="Cambria" w:hAnsi="Cambria"/>
          <w:sz w:val="20"/>
          <w:szCs w:val="20"/>
          <w:lang w:val="es-419"/>
        </w:rPr>
        <w:t>II. 3 (</w:t>
      </w:r>
      <w:r w:rsidR="00EB0420" w:rsidRPr="00EB0420">
        <w:rPr>
          <w:rFonts w:ascii="Cambria" w:eastAsia="MS Mincho" w:hAnsi="Cambria"/>
          <w:color w:val="000000"/>
          <w:sz w:val="20"/>
          <w:szCs w:val="20"/>
          <w:lang w:val="es-ES"/>
        </w:rPr>
        <w:t xml:space="preserve">emisión de la </w:t>
      </w:r>
      <w:r w:rsidR="00EB0420" w:rsidRPr="00EB0420">
        <w:rPr>
          <w:rFonts w:ascii="Cambria" w:eastAsia="MS Mincho" w:hAnsi="Cambria"/>
          <w:color w:val="000000"/>
          <w:sz w:val="20"/>
          <w:szCs w:val="20"/>
          <w:lang w:val="es-419"/>
        </w:rPr>
        <w:t xml:space="preserve">resolución bajo la Ley No. 26.913) </w:t>
      </w:r>
      <w:r w:rsidRPr="00EB0420">
        <w:rPr>
          <w:rFonts w:ascii="Cambria" w:eastAsia="MS Mincho" w:hAnsi="Cambria"/>
          <w:color w:val="000000"/>
          <w:sz w:val="20"/>
          <w:szCs w:val="20"/>
          <w:lang w:val="es-419"/>
        </w:rPr>
        <w:t>y II.</w:t>
      </w:r>
      <w:r w:rsidR="00EB0420" w:rsidRPr="00EB0420">
        <w:rPr>
          <w:rFonts w:ascii="Cambria" w:eastAsia="MS Mincho" w:hAnsi="Cambria"/>
          <w:color w:val="000000"/>
          <w:sz w:val="20"/>
          <w:szCs w:val="20"/>
          <w:lang w:val="es-419"/>
        </w:rPr>
        <w:t>4</w:t>
      </w:r>
      <w:r w:rsidRPr="00EB0420">
        <w:rPr>
          <w:rFonts w:ascii="Cambria" w:eastAsia="MS Mincho" w:hAnsi="Cambria"/>
          <w:color w:val="000000"/>
          <w:sz w:val="20"/>
          <w:szCs w:val="20"/>
          <w:lang w:val="es-419"/>
        </w:rPr>
        <w:t xml:space="preserve"> (plazo)</w:t>
      </w:r>
      <w:r w:rsidRPr="00EB0420">
        <w:rPr>
          <w:rFonts w:ascii="Cambria" w:hAnsi="Cambria"/>
          <w:sz w:val="20"/>
          <w:szCs w:val="20"/>
          <w:lang w:val="es-419"/>
        </w:rPr>
        <w:t xml:space="preserve"> del acuerdo de solución amistosa, según el análisis contenido en el presente informe. </w:t>
      </w:r>
    </w:p>
    <w:p w14:paraId="06B07D7A" w14:textId="77777777" w:rsidR="0079727E" w:rsidRPr="00EB0420" w:rsidRDefault="0079727E" w:rsidP="0079727E">
      <w:pPr>
        <w:pStyle w:val="ListParagraph"/>
        <w:rPr>
          <w:sz w:val="20"/>
          <w:szCs w:val="20"/>
          <w:lang w:val="es-419"/>
        </w:rPr>
      </w:pPr>
    </w:p>
    <w:p w14:paraId="3BCA7821" w14:textId="77777777" w:rsidR="0079727E" w:rsidRPr="00EB0420" w:rsidRDefault="0079727E" w:rsidP="0079727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proofErr w:type="gramStart"/>
      <w:r w:rsidRPr="00EB0420">
        <w:rPr>
          <w:rFonts w:ascii="Cambria" w:hAnsi="Cambria"/>
          <w:sz w:val="20"/>
          <w:szCs w:val="20"/>
          <w:lang w:val="es-419"/>
        </w:rPr>
        <w:t>Declarar</w:t>
      </w:r>
      <w:proofErr w:type="gramEnd"/>
      <w:r w:rsidRPr="00EB0420">
        <w:rPr>
          <w:rFonts w:ascii="Cambria" w:hAnsi="Cambria"/>
          <w:sz w:val="20"/>
          <w:szCs w:val="20"/>
          <w:lang w:val="es-419"/>
        </w:rPr>
        <w:t xml:space="preserve"> que el acuerdo de solución amistosa tiene un nivel de cumplimiento parcial, según el análisis contenido en el presente informe. </w:t>
      </w:r>
    </w:p>
    <w:p w14:paraId="616F566A" w14:textId="77777777" w:rsidR="0079727E" w:rsidRPr="00EB0420" w:rsidRDefault="0079727E" w:rsidP="0079727E">
      <w:pPr>
        <w:pStyle w:val="ListParagraph"/>
        <w:rPr>
          <w:sz w:val="20"/>
          <w:szCs w:val="20"/>
          <w:lang w:val="es-419"/>
        </w:rPr>
      </w:pPr>
    </w:p>
    <w:p w14:paraId="075304D7" w14:textId="2E913588" w:rsidR="0079727E" w:rsidRPr="00EB0420" w:rsidRDefault="0079727E" w:rsidP="0079727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EB0420">
        <w:rPr>
          <w:rFonts w:ascii="Cambria" w:hAnsi="Cambria"/>
          <w:sz w:val="20"/>
          <w:szCs w:val="20"/>
          <w:lang w:val="es-419"/>
        </w:rPr>
        <w:t xml:space="preserve">Continuar con el seguimiento del cumplimiento de cláusulas </w:t>
      </w:r>
      <w:r w:rsidRPr="00EB0420">
        <w:rPr>
          <w:rFonts w:ascii="Cambria" w:eastAsia="MS Mincho" w:hAnsi="Cambria"/>
          <w:color w:val="000000"/>
          <w:sz w:val="20"/>
          <w:szCs w:val="20"/>
          <w:lang w:val="es-419"/>
        </w:rPr>
        <w:t xml:space="preserve">II.1 (pago de reparación pecuniaria), </w:t>
      </w:r>
      <w:r w:rsidR="00EB0420" w:rsidRPr="00EB0420">
        <w:rPr>
          <w:rFonts w:ascii="Cambria" w:hAnsi="Cambria"/>
          <w:sz w:val="20"/>
          <w:szCs w:val="20"/>
          <w:lang w:val="es-419"/>
        </w:rPr>
        <w:t>II. 3 (</w:t>
      </w:r>
      <w:r w:rsidR="00EB0420" w:rsidRPr="00EB0420">
        <w:rPr>
          <w:rFonts w:ascii="Cambria" w:eastAsia="MS Mincho" w:hAnsi="Cambria"/>
          <w:color w:val="000000"/>
          <w:sz w:val="20"/>
          <w:szCs w:val="20"/>
          <w:lang w:val="es-ES"/>
        </w:rPr>
        <w:t xml:space="preserve">emisión de la </w:t>
      </w:r>
      <w:r w:rsidR="00EB0420" w:rsidRPr="00EB0420">
        <w:rPr>
          <w:rFonts w:ascii="Cambria" w:eastAsia="MS Mincho" w:hAnsi="Cambria"/>
          <w:color w:val="000000"/>
          <w:sz w:val="20"/>
          <w:szCs w:val="20"/>
          <w:lang w:val="es-419"/>
        </w:rPr>
        <w:t xml:space="preserve">resolución bajo la Ley No. 26.913) y II.4 </w:t>
      </w:r>
      <w:r w:rsidRPr="00EB0420">
        <w:rPr>
          <w:rFonts w:ascii="Cambria" w:eastAsia="MS Mincho" w:hAnsi="Cambria"/>
          <w:color w:val="000000"/>
          <w:sz w:val="20"/>
          <w:szCs w:val="20"/>
          <w:lang w:val="es-419"/>
        </w:rPr>
        <w:t>(plazo)</w:t>
      </w:r>
      <w:r w:rsidRPr="00EB0420">
        <w:rPr>
          <w:rFonts w:ascii="Cambria" w:hAnsi="Cambria"/>
          <w:sz w:val="20"/>
          <w:szCs w:val="20"/>
          <w:lang w:val="es-419"/>
        </w:rPr>
        <w:t xml:space="preserve"> del acuerdo de solución </w:t>
      </w:r>
      <w:r w:rsidRPr="00EB0420">
        <w:rPr>
          <w:rFonts w:ascii="Cambria" w:hAnsi="Cambria"/>
          <w:sz w:val="20"/>
          <w:szCs w:val="20"/>
          <w:lang w:val="es-419"/>
        </w:rPr>
        <w:lastRenderedPageBreak/>
        <w:t xml:space="preserve">amistosa, según el análisis contenido en el presente informe. Con tal finalidad, recordar a las partes su compromiso de informar periódicamente a la CIDH sobre su cumplimiento. </w:t>
      </w:r>
    </w:p>
    <w:p w14:paraId="16ED67E7" w14:textId="77777777" w:rsidR="0079727E" w:rsidRPr="002634E9" w:rsidRDefault="0079727E" w:rsidP="0079727E">
      <w:pPr>
        <w:pStyle w:val="ListParagraph"/>
        <w:rPr>
          <w:sz w:val="20"/>
          <w:szCs w:val="20"/>
          <w:lang w:val="es-419"/>
        </w:rPr>
      </w:pPr>
    </w:p>
    <w:p w14:paraId="2CB7BA72" w14:textId="77777777" w:rsidR="0079727E" w:rsidRPr="002634E9" w:rsidRDefault="0079727E" w:rsidP="0079727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634E9">
        <w:rPr>
          <w:rFonts w:ascii="Cambria" w:hAnsi="Cambria"/>
          <w:sz w:val="20"/>
          <w:szCs w:val="20"/>
          <w:lang w:val="es-419"/>
        </w:rPr>
        <w:t>Hacer público el presente informe e incluirlo en su Informe Anual a la Asamblea General de la OEA</w:t>
      </w:r>
      <w:r w:rsidRPr="002634E9">
        <w:rPr>
          <w:rFonts w:ascii="Cambria" w:eastAsia="MS Mincho" w:hAnsi="Cambria"/>
          <w:sz w:val="20"/>
          <w:szCs w:val="20"/>
          <w:lang w:val="es-ES"/>
        </w:rPr>
        <w:t>.</w:t>
      </w:r>
    </w:p>
    <w:p w14:paraId="1F7883BA" w14:textId="77777777" w:rsidR="0079727E" w:rsidRPr="002634E9" w:rsidRDefault="0079727E" w:rsidP="0079727E">
      <w:pPr>
        <w:pStyle w:val="ListParagraph"/>
        <w:ind w:firstLine="720"/>
        <w:jc w:val="both"/>
        <w:rPr>
          <w:rFonts w:eastAsia="MS Mincho"/>
          <w:sz w:val="20"/>
          <w:szCs w:val="20"/>
          <w:lang w:val="es-ES"/>
        </w:rPr>
      </w:pPr>
    </w:p>
    <w:p w14:paraId="43547D4D" w14:textId="5F6AF64A" w:rsidR="00607204" w:rsidRPr="00407104" w:rsidRDefault="00607204" w:rsidP="0060720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21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xml:space="preserve">; Carlos Bernal Pulido, Primer Vicepresidente; José Luis Caballero Ochoa, Segundo Vicepresidente; Edgar Stuardo Ralón Orellana, Arif Bulkan y Gloria Monique de Mees, </w:t>
      </w:r>
      <w:r w:rsidR="00EB5A9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E71AC4C" w14:textId="77777777" w:rsidR="0079727E" w:rsidRPr="002634E9" w:rsidRDefault="0079727E" w:rsidP="0079727E">
      <w:pPr>
        <w:rPr>
          <w:rFonts w:ascii="Cambria" w:hAnsi="Cambria"/>
          <w:lang w:val="es-ES"/>
        </w:rPr>
      </w:pPr>
    </w:p>
    <w:p w14:paraId="41D1FC08" w14:textId="77777777" w:rsidR="00634243" w:rsidRPr="0079727E" w:rsidRDefault="00634243">
      <w:pPr>
        <w:rPr>
          <w:lang w:val="es-ES"/>
        </w:rPr>
      </w:pPr>
    </w:p>
    <w:sectPr w:rsidR="00634243" w:rsidRPr="007972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1B0FE" w14:textId="77777777" w:rsidR="00347E9C" w:rsidRDefault="00347E9C" w:rsidP="0079727E">
      <w:r>
        <w:separator/>
      </w:r>
    </w:p>
  </w:endnote>
  <w:endnote w:type="continuationSeparator" w:id="0">
    <w:p w14:paraId="359783B1" w14:textId="77777777" w:rsidR="00347E9C" w:rsidRDefault="00347E9C" w:rsidP="0079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294112"/>
      <w:docPartObj>
        <w:docPartGallery w:val="Page Numbers (Bottom of Page)"/>
        <w:docPartUnique/>
      </w:docPartObj>
    </w:sdtPr>
    <w:sdtEndPr>
      <w:rPr>
        <w:noProof/>
        <w:sz w:val="16"/>
        <w:szCs w:val="22"/>
      </w:rPr>
    </w:sdtEndPr>
    <w:sdtContent>
      <w:p w14:paraId="6DD15234" w14:textId="77777777" w:rsidR="0079727E" w:rsidRPr="00934A2C" w:rsidRDefault="0079727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124B78D9" w14:textId="77777777" w:rsidR="0079727E" w:rsidRDefault="0079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E554" w14:textId="77777777" w:rsidR="0079727E" w:rsidRPr="00934A2C" w:rsidRDefault="0079727E">
    <w:pPr>
      <w:pStyle w:val="Footer"/>
      <w:jc w:val="center"/>
      <w:rPr>
        <w:sz w:val="16"/>
        <w:szCs w:val="22"/>
      </w:rPr>
    </w:pPr>
  </w:p>
  <w:p w14:paraId="08589705" w14:textId="77777777" w:rsidR="0079727E" w:rsidRDefault="0079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A20D" w14:textId="77777777" w:rsidR="00347E9C" w:rsidRDefault="00347E9C" w:rsidP="0079727E">
      <w:r>
        <w:separator/>
      </w:r>
    </w:p>
  </w:footnote>
  <w:footnote w:type="continuationSeparator" w:id="0">
    <w:p w14:paraId="1B04DB9A" w14:textId="77777777" w:rsidR="00347E9C" w:rsidRDefault="00347E9C" w:rsidP="0079727E">
      <w:r>
        <w:continuationSeparator/>
      </w:r>
    </w:p>
  </w:footnote>
  <w:footnote w:id="1">
    <w:p w14:paraId="6D7FA93E" w14:textId="4568AFC3" w:rsidR="009213E4" w:rsidRPr="009213E4" w:rsidRDefault="009213E4" w:rsidP="009213E4">
      <w:pPr>
        <w:pStyle w:val="FootnoteText"/>
        <w:ind w:firstLine="720"/>
        <w:jc w:val="both"/>
        <w:rPr>
          <w:rFonts w:ascii="Cambria" w:hAnsi="Cambria"/>
          <w:sz w:val="16"/>
          <w:szCs w:val="16"/>
          <w:lang w:val="es-US"/>
        </w:rPr>
      </w:pPr>
      <w:r w:rsidRPr="009213E4">
        <w:rPr>
          <w:rStyle w:val="FootnoteReference"/>
          <w:rFonts w:ascii="Cambria" w:hAnsi="Cambria"/>
          <w:sz w:val="16"/>
          <w:szCs w:val="16"/>
        </w:rPr>
        <w:footnoteRef/>
      </w:r>
      <w:r w:rsidRPr="009213E4">
        <w:rPr>
          <w:rFonts w:ascii="Cambria" w:hAnsi="Cambria"/>
          <w:sz w:val="16"/>
          <w:szCs w:val="16"/>
          <w:lang w:val="es-US"/>
        </w:rPr>
        <w:t xml:space="preserve"> </w:t>
      </w:r>
      <w:r>
        <w:rPr>
          <w:rFonts w:ascii="Cambria" w:hAnsi="Cambria"/>
          <w:sz w:val="16"/>
          <w:szCs w:val="16"/>
          <w:lang w:val="es-US"/>
        </w:rPr>
        <w:t>La</w:t>
      </w:r>
      <w:r w:rsidRPr="009213E4">
        <w:rPr>
          <w:rFonts w:ascii="Cambria" w:hAnsi="Cambria"/>
          <w:sz w:val="16"/>
          <w:szCs w:val="16"/>
          <w:lang w:val="es-US"/>
        </w:rPr>
        <w:t xml:space="preserve"> Comisionad</w:t>
      </w:r>
      <w:r>
        <w:rPr>
          <w:rFonts w:ascii="Cambria" w:hAnsi="Cambria"/>
          <w:sz w:val="16"/>
          <w:szCs w:val="16"/>
          <w:lang w:val="es-US"/>
        </w:rPr>
        <w:t xml:space="preserve">a </w:t>
      </w:r>
      <w:r w:rsidRPr="009213E4">
        <w:rPr>
          <w:rFonts w:ascii="Cambria" w:hAnsi="Cambria"/>
          <w:sz w:val="16"/>
          <w:szCs w:val="16"/>
          <w:lang w:val="es-US"/>
        </w:rPr>
        <w:t xml:space="preserve">Andrea </w:t>
      </w:r>
      <w:proofErr w:type="spellStart"/>
      <w:r w:rsidRPr="009213E4">
        <w:rPr>
          <w:rFonts w:ascii="Cambria" w:hAnsi="Cambria"/>
          <w:sz w:val="16"/>
          <w:szCs w:val="16"/>
          <w:lang w:val="es-US"/>
        </w:rPr>
        <w:t>Pochak</w:t>
      </w:r>
      <w:proofErr w:type="spellEnd"/>
      <w:r w:rsidRPr="009213E4">
        <w:rPr>
          <w:rFonts w:ascii="Cambria" w:hAnsi="Cambria"/>
          <w:sz w:val="16"/>
          <w:szCs w:val="16"/>
          <w:lang w:val="es-US"/>
        </w:rPr>
        <w:t>, de nacionalidad</w:t>
      </w:r>
      <w:r>
        <w:rPr>
          <w:rFonts w:ascii="Cambria" w:hAnsi="Cambria"/>
          <w:sz w:val="16"/>
          <w:szCs w:val="16"/>
          <w:lang w:val="es-US"/>
        </w:rPr>
        <w:t xml:space="preserve"> argentina</w:t>
      </w:r>
      <w:r w:rsidRPr="009213E4">
        <w:rPr>
          <w:rFonts w:ascii="Cambria" w:hAnsi="Cambria"/>
          <w:sz w:val="16"/>
          <w:szCs w:val="16"/>
          <w:lang w:val="es-US"/>
        </w:rPr>
        <w:t>, no participó de la discusión y decisión del presente caso, conforme al artículo 17.2.a) del Reglamento de la CIDH.</w:t>
      </w:r>
    </w:p>
  </w:footnote>
  <w:footnote w:id="2">
    <w:p w14:paraId="420F998A" w14:textId="77777777" w:rsidR="0079727E" w:rsidRPr="00CA31E2" w:rsidRDefault="0079727E" w:rsidP="0079727E">
      <w:pPr>
        <w:pStyle w:val="FootnoteText"/>
        <w:ind w:firstLine="720"/>
        <w:jc w:val="both"/>
        <w:rPr>
          <w:rFonts w:ascii="Cambria" w:hAnsi="Cambria"/>
          <w:sz w:val="16"/>
          <w:szCs w:val="16"/>
          <w:bdr w:val="none" w:sz="0" w:space="0" w:color="auto" w:frame="1"/>
          <w:lang w:val="es-CO"/>
        </w:rPr>
      </w:pPr>
      <w:r w:rsidRPr="00CA31E2">
        <w:rPr>
          <w:rStyle w:val="FootnoteReference"/>
          <w:rFonts w:ascii="Cambria" w:hAnsi="Cambria"/>
          <w:sz w:val="16"/>
          <w:szCs w:val="16"/>
        </w:rPr>
        <w:footnoteRef/>
      </w:r>
      <w:r w:rsidRPr="00CA31E2">
        <w:rPr>
          <w:rFonts w:ascii="Cambria" w:hAnsi="Cambria"/>
          <w:sz w:val="16"/>
          <w:szCs w:val="16"/>
          <w:lang w:val="es-CO"/>
        </w:rPr>
        <w:t xml:space="preserve"> Convención de Viena sobre el Derecho de los Tratados, U.N. </w:t>
      </w:r>
      <w:proofErr w:type="spellStart"/>
      <w:r w:rsidRPr="00CA31E2">
        <w:rPr>
          <w:rFonts w:ascii="Cambria" w:hAnsi="Cambria"/>
          <w:sz w:val="16"/>
          <w:szCs w:val="16"/>
          <w:lang w:val="es-CO"/>
        </w:rPr>
        <w:t>Doc</w:t>
      </w:r>
      <w:proofErr w:type="spellEnd"/>
      <w:r w:rsidRPr="00CA31E2">
        <w:rPr>
          <w:rFonts w:ascii="Cambria" w:hAnsi="Cambria"/>
          <w:sz w:val="16"/>
          <w:szCs w:val="16"/>
          <w:lang w:val="es-CO"/>
        </w:rPr>
        <w:t xml:space="preserve"> A/CONF.39/27 (1969), Artículo 26: </w:t>
      </w:r>
      <w:r w:rsidRPr="00CA31E2">
        <w:rPr>
          <w:rFonts w:ascii="Cambria" w:hAnsi="Cambria"/>
          <w:b/>
          <w:bCs/>
          <w:sz w:val="16"/>
          <w:szCs w:val="16"/>
          <w:lang w:val="es-CO"/>
        </w:rPr>
        <w:t xml:space="preserve">"Pacta sunt </w:t>
      </w:r>
      <w:proofErr w:type="spellStart"/>
      <w:r w:rsidRPr="00CA31E2">
        <w:rPr>
          <w:rFonts w:ascii="Cambria" w:hAnsi="Cambria"/>
          <w:b/>
          <w:bCs/>
          <w:sz w:val="16"/>
          <w:szCs w:val="16"/>
          <w:lang w:val="es-CO"/>
        </w:rPr>
        <w:t>servanda</w:t>
      </w:r>
      <w:proofErr w:type="spellEnd"/>
      <w:r w:rsidRPr="00CA31E2">
        <w:rPr>
          <w:rFonts w:ascii="Cambria" w:hAnsi="Cambria"/>
          <w:b/>
          <w:bCs/>
          <w:sz w:val="16"/>
          <w:szCs w:val="16"/>
          <w:lang w:val="es-CO"/>
        </w:rPr>
        <w:t>".</w:t>
      </w:r>
      <w:r w:rsidRPr="00CA31E2">
        <w:rPr>
          <w:rFonts w:ascii="Cambria" w:hAnsi="Cambria"/>
          <w:sz w:val="16"/>
          <w:szCs w:val="16"/>
          <w:lang w:val="es-CO"/>
        </w:rPr>
        <w:t xml:space="preserve"> </w:t>
      </w:r>
      <w:r w:rsidRPr="00CA31E2">
        <w:rPr>
          <w:rFonts w:ascii="Cambria" w:hAnsi="Cambria"/>
          <w:i/>
          <w:sz w:val="16"/>
          <w:szCs w:val="16"/>
          <w:lang w:val="es-CO"/>
        </w:rPr>
        <w:t>Todo tratado en vigor obliga a las partes y debe ser cumplido por ellas de buena fe</w:t>
      </w:r>
      <w:r w:rsidRPr="00CA31E2">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7FD8" w14:textId="77777777" w:rsidR="0079727E" w:rsidRDefault="0079727E"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79766F" w14:textId="77777777" w:rsidR="0079727E" w:rsidRDefault="0079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2D32" w14:textId="77777777" w:rsidR="0079727E" w:rsidRDefault="0079727E" w:rsidP="00A50FCF">
    <w:pPr>
      <w:pStyle w:val="Header"/>
      <w:tabs>
        <w:tab w:val="clear" w:pos="4320"/>
        <w:tab w:val="clear" w:pos="8640"/>
      </w:tabs>
      <w:jc w:val="center"/>
      <w:rPr>
        <w:sz w:val="22"/>
        <w:szCs w:val="22"/>
      </w:rPr>
    </w:pPr>
    <w:r>
      <w:rPr>
        <w:noProof/>
        <w:sz w:val="22"/>
        <w:szCs w:val="22"/>
      </w:rPr>
      <w:drawing>
        <wp:inline distT="0" distB="0" distL="0" distR="0" wp14:anchorId="0A7B576A" wp14:editId="38D53E6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F2E8F70" w14:textId="77777777" w:rsidR="0079727E" w:rsidRPr="00EC7D62" w:rsidRDefault="00000000" w:rsidP="00A50FCF">
    <w:pPr>
      <w:pStyle w:val="Header"/>
      <w:tabs>
        <w:tab w:val="clear" w:pos="4320"/>
        <w:tab w:val="clear" w:pos="8640"/>
      </w:tabs>
      <w:jc w:val="center"/>
      <w:rPr>
        <w:sz w:val="22"/>
        <w:szCs w:val="22"/>
      </w:rPr>
    </w:pPr>
    <w:r>
      <w:rPr>
        <w:sz w:val="22"/>
        <w:szCs w:val="22"/>
      </w:rPr>
      <w:pict w14:anchorId="6B8212B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253D1"/>
    <w:multiLevelType w:val="multilevel"/>
    <w:tmpl w:val="87BA5D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7105994"/>
    <w:multiLevelType w:val="multilevel"/>
    <w:tmpl w:val="9EB8A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BD6A76"/>
    <w:multiLevelType w:val="multilevel"/>
    <w:tmpl w:val="FB5C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121C5"/>
    <w:multiLevelType w:val="multilevel"/>
    <w:tmpl w:val="82767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5A31F3"/>
    <w:multiLevelType w:val="multilevel"/>
    <w:tmpl w:val="0464C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7C70B5"/>
    <w:multiLevelType w:val="multilevel"/>
    <w:tmpl w:val="1E38B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F06C91"/>
    <w:multiLevelType w:val="multilevel"/>
    <w:tmpl w:val="923478B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457C8F"/>
    <w:multiLevelType w:val="multilevel"/>
    <w:tmpl w:val="834A0EF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462963"/>
    <w:multiLevelType w:val="hybridMultilevel"/>
    <w:tmpl w:val="1EB0963C"/>
    <w:lvl w:ilvl="0" w:tplc="1668E3EE">
      <w:start w:val="1"/>
      <w:numFmt w:val="decimal"/>
      <w:lvlText w:val="%1."/>
      <w:lvlJc w:val="left"/>
      <w:pPr>
        <w:ind w:left="180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057441">
    <w:abstractNumId w:val="15"/>
  </w:num>
  <w:num w:numId="2" w16cid:durableId="2125147404">
    <w:abstractNumId w:val="16"/>
  </w:num>
  <w:num w:numId="3" w16cid:durableId="350767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577974">
    <w:abstractNumId w:val="10"/>
  </w:num>
  <w:num w:numId="5" w16cid:durableId="895776301">
    <w:abstractNumId w:val="11"/>
  </w:num>
  <w:num w:numId="6" w16cid:durableId="1869027818">
    <w:abstractNumId w:val="12"/>
  </w:num>
  <w:num w:numId="7" w16cid:durableId="1605531673">
    <w:abstractNumId w:val="5"/>
  </w:num>
  <w:num w:numId="8" w16cid:durableId="468665400">
    <w:abstractNumId w:val="14"/>
  </w:num>
  <w:num w:numId="9" w16cid:durableId="1227062680">
    <w:abstractNumId w:val="3"/>
  </w:num>
  <w:num w:numId="10" w16cid:durableId="1658723652">
    <w:abstractNumId w:val="9"/>
  </w:num>
  <w:num w:numId="11" w16cid:durableId="1926068705">
    <w:abstractNumId w:val="0"/>
  </w:num>
  <w:num w:numId="12" w16cid:durableId="129326621">
    <w:abstractNumId w:val="4"/>
  </w:num>
  <w:num w:numId="13" w16cid:durableId="949313067">
    <w:abstractNumId w:val="8"/>
  </w:num>
  <w:num w:numId="14" w16cid:durableId="1931694066">
    <w:abstractNumId w:val="1"/>
  </w:num>
  <w:num w:numId="15" w16cid:durableId="954215516">
    <w:abstractNumId w:val="7"/>
  </w:num>
  <w:num w:numId="16" w16cid:durableId="1893223445">
    <w:abstractNumId w:val="6"/>
  </w:num>
  <w:num w:numId="17" w16cid:durableId="315761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7E"/>
    <w:rsid w:val="00041AEF"/>
    <w:rsid w:val="00054CC4"/>
    <w:rsid w:val="00094B76"/>
    <w:rsid w:val="000E23DE"/>
    <w:rsid w:val="00115ACD"/>
    <w:rsid w:val="001220E2"/>
    <w:rsid w:val="001B6F71"/>
    <w:rsid w:val="00287324"/>
    <w:rsid w:val="002C35B6"/>
    <w:rsid w:val="00345AA3"/>
    <w:rsid w:val="00347E9C"/>
    <w:rsid w:val="003729C7"/>
    <w:rsid w:val="003C3ABB"/>
    <w:rsid w:val="003C3B7B"/>
    <w:rsid w:val="004440DE"/>
    <w:rsid w:val="00480155"/>
    <w:rsid w:val="005633A6"/>
    <w:rsid w:val="0056715A"/>
    <w:rsid w:val="00597A8B"/>
    <w:rsid w:val="005A58CE"/>
    <w:rsid w:val="00607204"/>
    <w:rsid w:val="00623A35"/>
    <w:rsid w:val="00634243"/>
    <w:rsid w:val="00681289"/>
    <w:rsid w:val="006A4DF3"/>
    <w:rsid w:val="00705A96"/>
    <w:rsid w:val="0079727E"/>
    <w:rsid w:val="007F37B1"/>
    <w:rsid w:val="008506E0"/>
    <w:rsid w:val="00897807"/>
    <w:rsid w:val="008E4A8F"/>
    <w:rsid w:val="008E780A"/>
    <w:rsid w:val="009213E4"/>
    <w:rsid w:val="00980374"/>
    <w:rsid w:val="00990CAB"/>
    <w:rsid w:val="009D5ED7"/>
    <w:rsid w:val="00A44B20"/>
    <w:rsid w:val="00AC758A"/>
    <w:rsid w:val="00B43B1A"/>
    <w:rsid w:val="00BD070C"/>
    <w:rsid w:val="00C512B9"/>
    <w:rsid w:val="00C80796"/>
    <w:rsid w:val="00D041B3"/>
    <w:rsid w:val="00D06644"/>
    <w:rsid w:val="00DC1499"/>
    <w:rsid w:val="00EB0420"/>
    <w:rsid w:val="00EB29D6"/>
    <w:rsid w:val="00EB5A97"/>
    <w:rsid w:val="00FA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E2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27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9727E"/>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14:ligatures w14:val="standardContextual"/>
    </w:rPr>
  </w:style>
  <w:style w:type="character" w:customStyle="1" w:styleId="FooterChar">
    <w:name w:val="Footer Char"/>
    <w:basedOn w:val="DefaultParagraphFont"/>
    <w:link w:val="Footer"/>
    <w:uiPriority w:val="99"/>
    <w:rsid w:val="0079727E"/>
    <w:rPr>
      <w:rFonts w:ascii="Cambria" w:eastAsia="Cambria" w:hAnsi="Cambria" w:cs="Cambria"/>
      <w:color w:val="000000"/>
      <w:sz w:val="24"/>
      <w:szCs w:val="24"/>
      <w:u w:color="000000"/>
      <w:bdr w:val="nil"/>
      <w:lang w:eastAsia="es-ES"/>
      <w14:ligatures w14:val="standardContextual"/>
    </w:rPr>
  </w:style>
  <w:style w:type="paragraph" w:styleId="ListParagraph">
    <w:name w:val="List Paragraph"/>
    <w:uiPriority w:val="34"/>
    <w:qFormat/>
    <w:rsid w:val="0079727E"/>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79727E"/>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14:ligatures w14:val="standardContextua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79727E"/>
    <w:rPr>
      <w:rFonts w:ascii="Calibri" w:eastAsia="Calibri" w:hAnsi="Calibri" w:cs="Calibri"/>
      <w:color w:val="000000"/>
      <w:sz w:val="20"/>
      <w:szCs w:val="20"/>
      <w:u w:color="000000"/>
      <w:bdr w:val="nil"/>
      <w:lang w:eastAsia="es-ES"/>
      <w14:ligatures w14:val="standardContextual"/>
    </w:rPr>
  </w:style>
  <w:style w:type="paragraph" w:styleId="Header">
    <w:name w:val="header"/>
    <w:aliases w:val="encabezado"/>
    <w:basedOn w:val="Normal"/>
    <w:link w:val="HeaderChar"/>
    <w:rsid w:val="0079727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79727E"/>
    <w:rPr>
      <w:rFonts w:ascii="Univers" w:eastAsia="Times New Roman" w:hAnsi="Univers" w:cs="Univers"/>
      <w:sz w:val="24"/>
      <w:szCs w:val="24"/>
      <w14:ligatures w14:val="standardContextual"/>
    </w:rPr>
  </w:style>
  <w:style w:type="character" w:styleId="PageNumber">
    <w:name w:val="page number"/>
    <w:basedOn w:val="DefaultParagraphFont"/>
    <w:rsid w:val="0079727E"/>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79727E"/>
    <w:rPr>
      <w:vertAlign w:val="superscript"/>
    </w:rPr>
  </w:style>
  <w:style w:type="paragraph" w:styleId="Revision">
    <w:name w:val="Revision"/>
    <w:hidden/>
    <w:uiPriority w:val="99"/>
    <w:semiHidden/>
    <w:rsid w:val="008E780A"/>
    <w:pPr>
      <w:spacing w:after="0" w:line="240" w:lineRule="auto"/>
    </w:pPr>
    <w:rPr>
      <w:rFonts w:ascii="Times New Roman" w:eastAsia="Arial Unicode MS" w:hAnsi="Times New Roman" w:cs="Times New Roman"/>
      <w:sz w:val="24"/>
      <w:szCs w:val="24"/>
      <w:bdr w:val="nil"/>
      <w14:ligatures w14:val="standardContextual"/>
    </w:rPr>
  </w:style>
  <w:style w:type="character" w:customStyle="1" w:styleId="normaltextrun">
    <w:name w:val="normaltextrun"/>
    <w:basedOn w:val="DefaultParagraphFont"/>
    <w:rsid w:val="00607204"/>
  </w:style>
  <w:style w:type="character" w:customStyle="1" w:styleId="eop">
    <w:name w:val="eop"/>
    <w:basedOn w:val="DefaultParagraphFont"/>
    <w:rsid w:val="00607204"/>
  </w:style>
  <w:style w:type="paragraph" w:customStyle="1" w:styleId="paragraph">
    <w:name w:val="paragraph"/>
    <w:basedOn w:val="Normal"/>
    <w:rsid w:val="006072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92104">
      <w:bodyDiv w:val="1"/>
      <w:marLeft w:val="0"/>
      <w:marRight w:val="0"/>
      <w:marTop w:val="0"/>
      <w:marBottom w:val="0"/>
      <w:divBdr>
        <w:top w:val="none" w:sz="0" w:space="0" w:color="auto"/>
        <w:left w:val="none" w:sz="0" w:space="0" w:color="auto"/>
        <w:bottom w:val="none" w:sz="0" w:space="0" w:color="auto"/>
        <w:right w:val="none" w:sz="0" w:space="0" w:color="auto"/>
      </w:divBdr>
      <w:divsChild>
        <w:div w:id="122046416">
          <w:marLeft w:val="0"/>
          <w:marRight w:val="0"/>
          <w:marTop w:val="0"/>
          <w:marBottom w:val="0"/>
          <w:divBdr>
            <w:top w:val="none" w:sz="0" w:space="0" w:color="auto"/>
            <w:left w:val="none" w:sz="0" w:space="0" w:color="auto"/>
            <w:bottom w:val="none" w:sz="0" w:space="0" w:color="auto"/>
            <w:right w:val="none" w:sz="0" w:space="0" w:color="auto"/>
          </w:divBdr>
          <w:divsChild>
            <w:div w:id="186522762">
              <w:marLeft w:val="0"/>
              <w:marRight w:val="0"/>
              <w:marTop w:val="0"/>
              <w:marBottom w:val="0"/>
              <w:divBdr>
                <w:top w:val="none" w:sz="0" w:space="0" w:color="auto"/>
                <w:left w:val="none" w:sz="0" w:space="0" w:color="auto"/>
                <w:bottom w:val="none" w:sz="0" w:space="0" w:color="auto"/>
                <w:right w:val="none" w:sz="0" w:space="0" w:color="auto"/>
              </w:divBdr>
            </w:div>
            <w:div w:id="1757749620">
              <w:marLeft w:val="0"/>
              <w:marRight w:val="0"/>
              <w:marTop w:val="0"/>
              <w:marBottom w:val="0"/>
              <w:divBdr>
                <w:top w:val="none" w:sz="0" w:space="0" w:color="auto"/>
                <w:left w:val="none" w:sz="0" w:space="0" w:color="auto"/>
                <w:bottom w:val="none" w:sz="0" w:space="0" w:color="auto"/>
                <w:right w:val="none" w:sz="0" w:space="0" w:color="auto"/>
              </w:divBdr>
            </w:div>
            <w:div w:id="177698278">
              <w:marLeft w:val="0"/>
              <w:marRight w:val="0"/>
              <w:marTop w:val="0"/>
              <w:marBottom w:val="0"/>
              <w:divBdr>
                <w:top w:val="none" w:sz="0" w:space="0" w:color="auto"/>
                <w:left w:val="none" w:sz="0" w:space="0" w:color="auto"/>
                <w:bottom w:val="none" w:sz="0" w:space="0" w:color="auto"/>
                <w:right w:val="none" w:sz="0" w:space="0" w:color="auto"/>
              </w:divBdr>
            </w:div>
            <w:div w:id="379282244">
              <w:marLeft w:val="0"/>
              <w:marRight w:val="0"/>
              <w:marTop w:val="0"/>
              <w:marBottom w:val="0"/>
              <w:divBdr>
                <w:top w:val="none" w:sz="0" w:space="0" w:color="auto"/>
                <w:left w:val="none" w:sz="0" w:space="0" w:color="auto"/>
                <w:bottom w:val="none" w:sz="0" w:space="0" w:color="auto"/>
                <w:right w:val="none" w:sz="0" w:space="0" w:color="auto"/>
              </w:divBdr>
            </w:div>
            <w:div w:id="1093163603">
              <w:marLeft w:val="0"/>
              <w:marRight w:val="0"/>
              <w:marTop w:val="0"/>
              <w:marBottom w:val="0"/>
              <w:divBdr>
                <w:top w:val="none" w:sz="0" w:space="0" w:color="auto"/>
                <w:left w:val="none" w:sz="0" w:space="0" w:color="auto"/>
                <w:bottom w:val="none" w:sz="0" w:space="0" w:color="auto"/>
                <w:right w:val="none" w:sz="0" w:space="0" w:color="auto"/>
              </w:divBdr>
            </w:div>
            <w:div w:id="1066608624">
              <w:marLeft w:val="0"/>
              <w:marRight w:val="0"/>
              <w:marTop w:val="0"/>
              <w:marBottom w:val="0"/>
              <w:divBdr>
                <w:top w:val="none" w:sz="0" w:space="0" w:color="auto"/>
                <w:left w:val="none" w:sz="0" w:space="0" w:color="auto"/>
                <w:bottom w:val="none" w:sz="0" w:space="0" w:color="auto"/>
                <w:right w:val="none" w:sz="0" w:space="0" w:color="auto"/>
              </w:divBdr>
            </w:div>
            <w:div w:id="1192916228">
              <w:marLeft w:val="0"/>
              <w:marRight w:val="0"/>
              <w:marTop w:val="0"/>
              <w:marBottom w:val="0"/>
              <w:divBdr>
                <w:top w:val="none" w:sz="0" w:space="0" w:color="auto"/>
                <w:left w:val="none" w:sz="0" w:space="0" w:color="auto"/>
                <w:bottom w:val="none" w:sz="0" w:space="0" w:color="auto"/>
                <w:right w:val="none" w:sz="0" w:space="0" w:color="auto"/>
              </w:divBdr>
            </w:div>
            <w:div w:id="1046686501">
              <w:marLeft w:val="0"/>
              <w:marRight w:val="0"/>
              <w:marTop w:val="0"/>
              <w:marBottom w:val="0"/>
              <w:divBdr>
                <w:top w:val="none" w:sz="0" w:space="0" w:color="auto"/>
                <w:left w:val="none" w:sz="0" w:space="0" w:color="auto"/>
                <w:bottom w:val="none" w:sz="0" w:space="0" w:color="auto"/>
                <w:right w:val="none" w:sz="0" w:space="0" w:color="auto"/>
              </w:divBdr>
            </w:div>
            <w:div w:id="991566972">
              <w:marLeft w:val="0"/>
              <w:marRight w:val="0"/>
              <w:marTop w:val="0"/>
              <w:marBottom w:val="0"/>
              <w:divBdr>
                <w:top w:val="none" w:sz="0" w:space="0" w:color="auto"/>
                <w:left w:val="none" w:sz="0" w:space="0" w:color="auto"/>
                <w:bottom w:val="none" w:sz="0" w:space="0" w:color="auto"/>
                <w:right w:val="none" w:sz="0" w:space="0" w:color="auto"/>
              </w:divBdr>
            </w:div>
            <w:div w:id="1455901331">
              <w:marLeft w:val="0"/>
              <w:marRight w:val="0"/>
              <w:marTop w:val="0"/>
              <w:marBottom w:val="0"/>
              <w:divBdr>
                <w:top w:val="none" w:sz="0" w:space="0" w:color="auto"/>
                <w:left w:val="none" w:sz="0" w:space="0" w:color="auto"/>
                <w:bottom w:val="none" w:sz="0" w:space="0" w:color="auto"/>
                <w:right w:val="none" w:sz="0" w:space="0" w:color="auto"/>
              </w:divBdr>
            </w:div>
            <w:div w:id="2901293">
              <w:marLeft w:val="0"/>
              <w:marRight w:val="0"/>
              <w:marTop w:val="0"/>
              <w:marBottom w:val="0"/>
              <w:divBdr>
                <w:top w:val="none" w:sz="0" w:space="0" w:color="auto"/>
                <w:left w:val="none" w:sz="0" w:space="0" w:color="auto"/>
                <w:bottom w:val="none" w:sz="0" w:space="0" w:color="auto"/>
                <w:right w:val="none" w:sz="0" w:space="0" w:color="auto"/>
              </w:divBdr>
            </w:div>
            <w:div w:id="1857427028">
              <w:marLeft w:val="0"/>
              <w:marRight w:val="0"/>
              <w:marTop w:val="0"/>
              <w:marBottom w:val="0"/>
              <w:divBdr>
                <w:top w:val="none" w:sz="0" w:space="0" w:color="auto"/>
                <w:left w:val="none" w:sz="0" w:space="0" w:color="auto"/>
                <w:bottom w:val="none" w:sz="0" w:space="0" w:color="auto"/>
                <w:right w:val="none" w:sz="0" w:space="0" w:color="auto"/>
              </w:divBdr>
            </w:div>
            <w:div w:id="2007902276">
              <w:marLeft w:val="0"/>
              <w:marRight w:val="0"/>
              <w:marTop w:val="0"/>
              <w:marBottom w:val="0"/>
              <w:divBdr>
                <w:top w:val="none" w:sz="0" w:space="0" w:color="auto"/>
                <w:left w:val="none" w:sz="0" w:space="0" w:color="auto"/>
                <w:bottom w:val="none" w:sz="0" w:space="0" w:color="auto"/>
                <w:right w:val="none" w:sz="0" w:space="0" w:color="auto"/>
              </w:divBdr>
            </w:div>
            <w:div w:id="882521221">
              <w:marLeft w:val="0"/>
              <w:marRight w:val="0"/>
              <w:marTop w:val="0"/>
              <w:marBottom w:val="0"/>
              <w:divBdr>
                <w:top w:val="none" w:sz="0" w:space="0" w:color="auto"/>
                <w:left w:val="none" w:sz="0" w:space="0" w:color="auto"/>
                <w:bottom w:val="none" w:sz="0" w:space="0" w:color="auto"/>
                <w:right w:val="none" w:sz="0" w:space="0" w:color="auto"/>
              </w:divBdr>
            </w:div>
            <w:div w:id="1620070326">
              <w:marLeft w:val="0"/>
              <w:marRight w:val="0"/>
              <w:marTop w:val="0"/>
              <w:marBottom w:val="0"/>
              <w:divBdr>
                <w:top w:val="none" w:sz="0" w:space="0" w:color="auto"/>
                <w:left w:val="none" w:sz="0" w:space="0" w:color="auto"/>
                <w:bottom w:val="none" w:sz="0" w:space="0" w:color="auto"/>
                <w:right w:val="none" w:sz="0" w:space="0" w:color="auto"/>
              </w:divBdr>
            </w:div>
            <w:div w:id="1149522004">
              <w:marLeft w:val="0"/>
              <w:marRight w:val="0"/>
              <w:marTop w:val="0"/>
              <w:marBottom w:val="0"/>
              <w:divBdr>
                <w:top w:val="none" w:sz="0" w:space="0" w:color="auto"/>
                <w:left w:val="none" w:sz="0" w:space="0" w:color="auto"/>
                <w:bottom w:val="none" w:sz="0" w:space="0" w:color="auto"/>
                <w:right w:val="none" w:sz="0" w:space="0" w:color="auto"/>
              </w:divBdr>
            </w:div>
            <w:div w:id="135416796">
              <w:marLeft w:val="0"/>
              <w:marRight w:val="0"/>
              <w:marTop w:val="0"/>
              <w:marBottom w:val="0"/>
              <w:divBdr>
                <w:top w:val="none" w:sz="0" w:space="0" w:color="auto"/>
                <w:left w:val="none" w:sz="0" w:space="0" w:color="auto"/>
                <w:bottom w:val="none" w:sz="0" w:space="0" w:color="auto"/>
                <w:right w:val="none" w:sz="0" w:space="0" w:color="auto"/>
              </w:divBdr>
            </w:div>
            <w:div w:id="1214122212">
              <w:marLeft w:val="0"/>
              <w:marRight w:val="0"/>
              <w:marTop w:val="0"/>
              <w:marBottom w:val="0"/>
              <w:divBdr>
                <w:top w:val="none" w:sz="0" w:space="0" w:color="auto"/>
                <w:left w:val="none" w:sz="0" w:space="0" w:color="auto"/>
                <w:bottom w:val="none" w:sz="0" w:space="0" w:color="auto"/>
                <w:right w:val="none" w:sz="0" w:space="0" w:color="auto"/>
              </w:divBdr>
            </w:div>
            <w:div w:id="207379225">
              <w:marLeft w:val="0"/>
              <w:marRight w:val="0"/>
              <w:marTop w:val="0"/>
              <w:marBottom w:val="0"/>
              <w:divBdr>
                <w:top w:val="none" w:sz="0" w:space="0" w:color="auto"/>
                <w:left w:val="none" w:sz="0" w:space="0" w:color="auto"/>
                <w:bottom w:val="none" w:sz="0" w:space="0" w:color="auto"/>
                <w:right w:val="none" w:sz="0" w:space="0" w:color="auto"/>
              </w:divBdr>
            </w:div>
            <w:div w:id="93748867">
              <w:marLeft w:val="0"/>
              <w:marRight w:val="0"/>
              <w:marTop w:val="0"/>
              <w:marBottom w:val="0"/>
              <w:divBdr>
                <w:top w:val="none" w:sz="0" w:space="0" w:color="auto"/>
                <w:left w:val="none" w:sz="0" w:space="0" w:color="auto"/>
                <w:bottom w:val="none" w:sz="0" w:space="0" w:color="auto"/>
                <w:right w:val="none" w:sz="0" w:space="0" w:color="auto"/>
              </w:divBdr>
            </w:div>
          </w:divsChild>
        </w:div>
        <w:div w:id="181477302">
          <w:marLeft w:val="0"/>
          <w:marRight w:val="0"/>
          <w:marTop w:val="0"/>
          <w:marBottom w:val="0"/>
          <w:divBdr>
            <w:top w:val="none" w:sz="0" w:space="0" w:color="auto"/>
            <w:left w:val="none" w:sz="0" w:space="0" w:color="auto"/>
            <w:bottom w:val="none" w:sz="0" w:space="0" w:color="auto"/>
            <w:right w:val="none" w:sz="0" w:space="0" w:color="auto"/>
          </w:divBdr>
        </w:div>
        <w:div w:id="424573635">
          <w:marLeft w:val="0"/>
          <w:marRight w:val="0"/>
          <w:marTop w:val="0"/>
          <w:marBottom w:val="0"/>
          <w:divBdr>
            <w:top w:val="none" w:sz="0" w:space="0" w:color="auto"/>
            <w:left w:val="none" w:sz="0" w:space="0" w:color="auto"/>
            <w:bottom w:val="none" w:sz="0" w:space="0" w:color="auto"/>
            <w:right w:val="none" w:sz="0" w:space="0" w:color="auto"/>
          </w:divBdr>
        </w:div>
        <w:div w:id="1146776391">
          <w:marLeft w:val="0"/>
          <w:marRight w:val="0"/>
          <w:marTop w:val="0"/>
          <w:marBottom w:val="0"/>
          <w:divBdr>
            <w:top w:val="none" w:sz="0" w:space="0" w:color="auto"/>
            <w:left w:val="none" w:sz="0" w:space="0" w:color="auto"/>
            <w:bottom w:val="none" w:sz="0" w:space="0" w:color="auto"/>
            <w:right w:val="none" w:sz="0" w:space="0" w:color="auto"/>
          </w:divBdr>
        </w:div>
      </w:divsChild>
    </w:div>
    <w:div w:id="1791973828">
      <w:bodyDiv w:val="1"/>
      <w:marLeft w:val="0"/>
      <w:marRight w:val="0"/>
      <w:marTop w:val="0"/>
      <w:marBottom w:val="0"/>
      <w:divBdr>
        <w:top w:val="none" w:sz="0" w:space="0" w:color="auto"/>
        <w:left w:val="none" w:sz="0" w:space="0" w:color="auto"/>
        <w:bottom w:val="none" w:sz="0" w:space="0" w:color="auto"/>
        <w:right w:val="none" w:sz="0" w:space="0" w:color="auto"/>
      </w:divBdr>
      <w:divsChild>
        <w:div w:id="1409842189">
          <w:marLeft w:val="0"/>
          <w:marRight w:val="0"/>
          <w:marTop w:val="0"/>
          <w:marBottom w:val="0"/>
          <w:divBdr>
            <w:top w:val="none" w:sz="0" w:space="0" w:color="auto"/>
            <w:left w:val="none" w:sz="0" w:space="0" w:color="auto"/>
            <w:bottom w:val="none" w:sz="0" w:space="0" w:color="auto"/>
            <w:right w:val="none" w:sz="0" w:space="0" w:color="auto"/>
          </w:divBdr>
          <w:divsChild>
            <w:div w:id="1437215989">
              <w:marLeft w:val="0"/>
              <w:marRight w:val="0"/>
              <w:marTop w:val="0"/>
              <w:marBottom w:val="0"/>
              <w:divBdr>
                <w:top w:val="none" w:sz="0" w:space="0" w:color="auto"/>
                <w:left w:val="none" w:sz="0" w:space="0" w:color="auto"/>
                <w:bottom w:val="none" w:sz="0" w:space="0" w:color="auto"/>
                <w:right w:val="none" w:sz="0" w:space="0" w:color="auto"/>
              </w:divBdr>
            </w:div>
            <w:div w:id="1265575854">
              <w:marLeft w:val="0"/>
              <w:marRight w:val="0"/>
              <w:marTop w:val="0"/>
              <w:marBottom w:val="0"/>
              <w:divBdr>
                <w:top w:val="none" w:sz="0" w:space="0" w:color="auto"/>
                <w:left w:val="none" w:sz="0" w:space="0" w:color="auto"/>
                <w:bottom w:val="none" w:sz="0" w:space="0" w:color="auto"/>
                <w:right w:val="none" w:sz="0" w:space="0" w:color="auto"/>
              </w:divBdr>
            </w:div>
            <w:div w:id="806438222">
              <w:marLeft w:val="0"/>
              <w:marRight w:val="0"/>
              <w:marTop w:val="0"/>
              <w:marBottom w:val="0"/>
              <w:divBdr>
                <w:top w:val="none" w:sz="0" w:space="0" w:color="auto"/>
                <w:left w:val="none" w:sz="0" w:space="0" w:color="auto"/>
                <w:bottom w:val="none" w:sz="0" w:space="0" w:color="auto"/>
                <w:right w:val="none" w:sz="0" w:space="0" w:color="auto"/>
              </w:divBdr>
            </w:div>
            <w:div w:id="1875457117">
              <w:marLeft w:val="0"/>
              <w:marRight w:val="0"/>
              <w:marTop w:val="0"/>
              <w:marBottom w:val="0"/>
              <w:divBdr>
                <w:top w:val="none" w:sz="0" w:space="0" w:color="auto"/>
                <w:left w:val="none" w:sz="0" w:space="0" w:color="auto"/>
                <w:bottom w:val="none" w:sz="0" w:space="0" w:color="auto"/>
                <w:right w:val="none" w:sz="0" w:space="0" w:color="auto"/>
              </w:divBdr>
            </w:div>
            <w:div w:id="1732265288">
              <w:marLeft w:val="0"/>
              <w:marRight w:val="0"/>
              <w:marTop w:val="0"/>
              <w:marBottom w:val="0"/>
              <w:divBdr>
                <w:top w:val="none" w:sz="0" w:space="0" w:color="auto"/>
                <w:left w:val="none" w:sz="0" w:space="0" w:color="auto"/>
                <w:bottom w:val="none" w:sz="0" w:space="0" w:color="auto"/>
                <w:right w:val="none" w:sz="0" w:space="0" w:color="auto"/>
              </w:divBdr>
            </w:div>
            <w:div w:id="1788157738">
              <w:marLeft w:val="0"/>
              <w:marRight w:val="0"/>
              <w:marTop w:val="0"/>
              <w:marBottom w:val="0"/>
              <w:divBdr>
                <w:top w:val="none" w:sz="0" w:space="0" w:color="auto"/>
                <w:left w:val="none" w:sz="0" w:space="0" w:color="auto"/>
                <w:bottom w:val="none" w:sz="0" w:space="0" w:color="auto"/>
                <w:right w:val="none" w:sz="0" w:space="0" w:color="auto"/>
              </w:divBdr>
            </w:div>
            <w:div w:id="600379522">
              <w:marLeft w:val="0"/>
              <w:marRight w:val="0"/>
              <w:marTop w:val="0"/>
              <w:marBottom w:val="0"/>
              <w:divBdr>
                <w:top w:val="none" w:sz="0" w:space="0" w:color="auto"/>
                <w:left w:val="none" w:sz="0" w:space="0" w:color="auto"/>
                <w:bottom w:val="none" w:sz="0" w:space="0" w:color="auto"/>
                <w:right w:val="none" w:sz="0" w:space="0" w:color="auto"/>
              </w:divBdr>
            </w:div>
            <w:div w:id="1237013624">
              <w:marLeft w:val="0"/>
              <w:marRight w:val="0"/>
              <w:marTop w:val="0"/>
              <w:marBottom w:val="0"/>
              <w:divBdr>
                <w:top w:val="none" w:sz="0" w:space="0" w:color="auto"/>
                <w:left w:val="none" w:sz="0" w:space="0" w:color="auto"/>
                <w:bottom w:val="none" w:sz="0" w:space="0" w:color="auto"/>
                <w:right w:val="none" w:sz="0" w:space="0" w:color="auto"/>
              </w:divBdr>
            </w:div>
            <w:div w:id="669212551">
              <w:marLeft w:val="0"/>
              <w:marRight w:val="0"/>
              <w:marTop w:val="0"/>
              <w:marBottom w:val="0"/>
              <w:divBdr>
                <w:top w:val="none" w:sz="0" w:space="0" w:color="auto"/>
                <w:left w:val="none" w:sz="0" w:space="0" w:color="auto"/>
                <w:bottom w:val="none" w:sz="0" w:space="0" w:color="auto"/>
                <w:right w:val="none" w:sz="0" w:space="0" w:color="auto"/>
              </w:divBdr>
            </w:div>
            <w:div w:id="1844392399">
              <w:marLeft w:val="0"/>
              <w:marRight w:val="0"/>
              <w:marTop w:val="0"/>
              <w:marBottom w:val="0"/>
              <w:divBdr>
                <w:top w:val="none" w:sz="0" w:space="0" w:color="auto"/>
                <w:left w:val="none" w:sz="0" w:space="0" w:color="auto"/>
                <w:bottom w:val="none" w:sz="0" w:space="0" w:color="auto"/>
                <w:right w:val="none" w:sz="0" w:space="0" w:color="auto"/>
              </w:divBdr>
            </w:div>
            <w:div w:id="1933394781">
              <w:marLeft w:val="0"/>
              <w:marRight w:val="0"/>
              <w:marTop w:val="0"/>
              <w:marBottom w:val="0"/>
              <w:divBdr>
                <w:top w:val="none" w:sz="0" w:space="0" w:color="auto"/>
                <w:left w:val="none" w:sz="0" w:space="0" w:color="auto"/>
                <w:bottom w:val="none" w:sz="0" w:space="0" w:color="auto"/>
                <w:right w:val="none" w:sz="0" w:space="0" w:color="auto"/>
              </w:divBdr>
            </w:div>
            <w:div w:id="1905680098">
              <w:marLeft w:val="0"/>
              <w:marRight w:val="0"/>
              <w:marTop w:val="0"/>
              <w:marBottom w:val="0"/>
              <w:divBdr>
                <w:top w:val="none" w:sz="0" w:space="0" w:color="auto"/>
                <w:left w:val="none" w:sz="0" w:space="0" w:color="auto"/>
                <w:bottom w:val="none" w:sz="0" w:space="0" w:color="auto"/>
                <w:right w:val="none" w:sz="0" w:space="0" w:color="auto"/>
              </w:divBdr>
            </w:div>
            <w:div w:id="618337433">
              <w:marLeft w:val="0"/>
              <w:marRight w:val="0"/>
              <w:marTop w:val="0"/>
              <w:marBottom w:val="0"/>
              <w:divBdr>
                <w:top w:val="none" w:sz="0" w:space="0" w:color="auto"/>
                <w:left w:val="none" w:sz="0" w:space="0" w:color="auto"/>
                <w:bottom w:val="none" w:sz="0" w:space="0" w:color="auto"/>
                <w:right w:val="none" w:sz="0" w:space="0" w:color="auto"/>
              </w:divBdr>
            </w:div>
            <w:div w:id="267124764">
              <w:marLeft w:val="0"/>
              <w:marRight w:val="0"/>
              <w:marTop w:val="0"/>
              <w:marBottom w:val="0"/>
              <w:divBdr>
                <w:top w:val="none" w:sz="0" w:space="0" w:color="auto"/>
                <w:left w:val="none" w:sz="0" w:space="0" w:color="auto"/>
                <w:bottom w:val="none" w:sz="0" w:space="0" w:color="auto"/>
                <w:right w:val="none" w:sz="0" w:space="0" w:color="auto"/>
              </w:divBdr>
            </w:div>
            <w:div w:id="732703908">
              <w:marLeft w:val="0"/>
              <w:marRight w:val="0"/>
              <w:marTop w:val="0"/>
              <w:marBottom w:val="0"/>
              <w:divBdr>
                <w:top w:val="none" w:sz="0" w:space="0" w:color="auto"/>
                <w:left w:val="none" w:sz="0" w:space="0" w:color="auto"/>
                <w:bottom w:val="none" w:sz="0" w:space="0" w:color="auto"/>
                <w:right w:val="none" w:sz="0" w:space="0" w:color="auto"/>
              </w:divBdr>
            </w:div>
            <w:div w:id="876968210">
              <w:marLeft w:val="0"/>
              <w:marRight w:val="0"/>
              <w:marTop w:val="0"/>
              <w:marBottom w:val="0"/>
              <w:divBdr>
                <w:top w:val="none" w:sz="0" w:space="0" w:color="auto"/>
                <w:left w:val="none" w:sz="0" w:space="0" w:color="auto"/>
                <w:bottom w:val="none" w:sz="0" w:space="0" w:color="auto"/>
                <w:right w:val="none" w:sz="0" w:space="0" w:color="auto"/>
              </w:divBdr>
            </w:div>
            <w:div w:id="290093116">
              <w:marLeft w:val="0"/>
              <w:marRight w:val="0"/>
              <w:marTop w:val="0"/>
              <w:marBottom w:val="0"/>
              <w:divBdr>
                <w:top w:val="none" w:sz="0" w:space="0" w:color="auto"/>
                <w:left w:val="none" w:sz="0" w:space="0" w:color="auto"/>
                <w:bottom w:val="none" w:sz="0" w:space="0" w:color="auto"/>
                <w:right w:val="none" w:sz="0" w:space="0" w:color="auto"/>
              </w:divBdr>
            </w:div>
            <w:div w:id="639964065">
              <w:marLeft w:val="0"/>
              <w:marRight w:val="0"/>
              <w:marTop w:val="0"/>
              <w:marBottom w:val="0"/>
              <w:divBdr>
                <w:top w:val="none" w:sz="0" w:space="0" w:color="auto"/>
                <w:left w:val="none" w:sz="0" w:space="0" w:color="auto"/>
                <w:bottom w:val="none" w:sz="0" w:space="0" w:color="auto"/>
                <w:right w:val="none" w:sz="0" w:space="0" w:color="auto"/>
              </w:divBdr>
            </w:div>
            <w:div w:id="190144628">
              <w:marLeft w:val="0"/>
              <w:marRight w:val="0"/>
              <w:marTop w:val="0"/>
              <w:marBottom w:val="0"/>
              <w:divBdr>
                <w:top w:val="none" w:sz="0" w:space="0" w:color="auto"/>
                <w:left w:val="none" w:sz="0" w:space="0" w:color="auto"/>
                <w:bottom w:val="none" w:sz="0" w:space="0" w:color="auto"/>
                <w:right w:val="none" w:sz="0" w:space="0" w:color="auto"/>
              </w:divBdr>
            </w:div>
            <w:div w:id="1190487416">
              <w:marLeft w:val="0"/>
              <w:marRight w:val="0"/>
              <w:marTop w:val="0"/>
              <w:marBottom w:val="0"/>
              <w:divBdr>
                <w:top w:val="none" w:sz="0" w:space="0" w:color="auto"/>
                <w:left w:val="none" w:sz="0" w:space="0" w:color="auto"/>
                <w:bottom w:val="none" w:sz="0" w:space="0" w:color="auto"/>
                <w:right w:val="none" w:sz="0" w:space="0" w:color="auto"/>
              </w:divBdr>
            </w:div>
          </w:divsChild>
        </w:div>
        <w:div w:id="649795683">
          <w:marLeft w:val="0"/>
          <w:marRight w:val="0"/>
          <w:marTop w:val="0"/>
          <w:marBottom w:val="0"/>
          <w:divBdr>
            <w:top w:val="none" w:sz="0" w:space="0" w:color="auto"/>
            <w:left w:val="none" w:sz="0" w:space="0" w:color="auto"/>
            <w:bottom w:val="none" w:sz="0" w:space="0" w:color="auto"/>
            <w:right w:val="none" w:sz="0" w:space="0" w:color="auto"/>
          </w:divBdr>
        </w:div>
        <w:div w:id="767889321">
          <w:marLeft w:val="0"/>
          <w:marRight w:val="0"/>
          <w:marTop w:val="0"/>
          <w:marBottom w:val="0"/>
          <w:divBdr>
            <w:top w:val="none" w:sz="0" w:space="0" w:color="auto"/>
            <w:left w:val="none" w:sz="0" w:space="0" w:color="auto"/>
            <w:bottom w:val="none" w:sz="0" w:space="0" w:color="auto"/>
            <w:right w:val="none" w:sz="0" w:space="0" w:color="auto"/>
          </w:divBdr>
        </w:div>
        <w:div w:id="144811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3089</Words>
  <Characters>16343</Characters>
  <Application>Microsoft Office Word</Application>
  <DocSecurity>0</DocSecurity>
  <Lines>355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30/24</dc:title>
  <dc:subject/>
  <dc:creator/>
  <cp:keywords/>
  <dc:description/>
  <cp:lastModifiedBy/>
  <cp:revision>1</cp:revision>
  <dcterms:created xsi:type="dcterms:W3CDTF">2024-06-07T21:13:00Z</dcterms:created>
  <dcterms:modified xsi:type="dcterms:W3CDTF">2024-06-07T21:13:00Z</dcterms:modified>
</cp:coreProperties>
</file>